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0" w:name="_Toc18620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2025年“数据要素×”大赛</w:t>
      </w:r>
      <w:bookmarkEnd w:id="0"/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1" w:name="_Toc5375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申报书</w:t>
      </w:r>
      <w:bookmarkEnd w:id="1"/>
    </w:p>
    <w:p>
      <w:pPr>
        <w:pStyle w:val="2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hint="eastAsia"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团 队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项</w:t>
      </w:r>
      <w:r>
        <w:rPr>
          <w:rFonts w:ascii="楷体" w:hAnsi="楷体" w:eastAsia="楷体"/>
          <w:color w:val="auto"/>
          <w:sz w:val="32"/>
          <w:szCs w:val="22"/>
          <w:highlight w:val="non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目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参赛单位名称：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jc w:val="left"/>
        <w:rPr>
          <w:rFonts w:hint="eastAsia"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日 </w:t>
      </w:r>
      <w:r>
        <w:rPr>
          <w:rFonts w:ascii="楷体" w:hAnsi="楷体" w:eastAsia="楷体"/>
          <w:color w:val="auto"/>
          <w:sz w:val="32"/>
          <w:szCs w:val="22"/>
          <w:highlight w:val="non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期：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jc w:val="center"/>
        <w:rPr>
          <w:rFonts w:ascii="方正小标宋简体" w:eastAsia="方正小标宋简体"/>
          <w:color w:val="auto"/>
          <w:sz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8"/>
        <w:tabs>
          <w:tab w:val="right" w:leader="dot" w:pos="8306"/>
        </w:tabs>
        <w:rPr>
          <w:color w:val="auto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目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录</w:t>
      </w:r>
    </w:p>
    <w:p>
      <w:pPr>
        <w:pStyle w:val="8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TOC \o "1-2" \h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_Toc5375 </w:instrText>
      </w:r>
      <w:r>
        <w:rPr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申报书</w:t>
      </w:r>
      <w:r>
        <w:tab/>
      </w:r>
      <w:r>
        <w:fldChar w:fldCharType="begin"/>
      </w:r>
      <w:r>
        <w:instrText xml:space="preserve"> PAGEREF _Toc5375 \h </w:instrText>
      </w:r>
      <w:r>
        <w:fldChar w:fldCharType="separate"/>
      </w:r>
      <w:r>
        <w:t>1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_Toc4143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一、项目概述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_Toc923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二、解决方案</w:t>
      </w:r>
      <w:r>
        <w:tab/>
      </w:r>
      <w:r>
        <w:fldChar w:fldCharType="begin"/>
      </w:r>
      <w:r>
        <w:instrText xml:space="preserve"> PAGEREF _Toc923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_Toc14014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三、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9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_Toc25428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_Toc25428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_Toc262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附件</w:t>
      </w:r>
      <w:r>
        <w:tab/>
      </w:r>
      <w:r>
        <w:fldChar w:fldCharType="begin"/>
      </w:r>
      <w:r>
        <w:instrText xml:space="preserve"> PAGEREF _Toc262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fldChar w:fldCharType="end"/>
      </w:r>
    </w:p>
    <w:p>
      <w:pPr>
        <w:pStyle w:val="4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2" w:name="_Toc29146"/>
      <w:bookmarkStart w:id="3" w:name="_Toc19007"/>
      <w:bookmarkStart w:id="4" w:name="_Toc1290816000"/>
      <w:bookmarkStart w:id="5" w:name="_Toc385777929"/>
      <w:bookmarkStart w:id="6" w:name="_Toc7532"/>
      <w:bookmarkStart w:id="7" w:name="_Toc358104385"/>
      <w:bookmarkStart w:id="8" w:name="_Toc408286828"/>
      <w:bookmarkStart w:id="9" w:name="_Toc527995356"/>
      <w:bookmarkStart w:id="10" w:name="_Toc42867971"/>
      <w:bookmarkStart w:id="11" w:name="_Toc9425"/>
    </w:p>
    <w:p>
      <w:pPr>
        <w:bidi w:val="0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12" w:name="_Toc10363"/>
      <w:bookmarkStart w:id="13" w:name="_Toc10327"/>
      <w:bookmarkStart w:id="14" w:name="_Toc7406"/>
      <w:bookmarkStart w:id="15" w:name="_Toc30807"/>
      <w:r>
        <w:rPr>
          <w:rFonts w:hint="eastAsia" w:ascii="方正黑体_GBK" w:hAnsi="方正黑体_GBK" w:eastAsia="方正黑体_GBK" w:cs="方正黑体_GBK"/>
          <w:sz w:val="30"/>
          <w:szCs w:val="30"/>
        </w:rPr>
        <w:t>第一部分：基本信息</w:t>
      </w:r>
      <w:bookmarkEnd w:id="12"/>
      <w:bookmarkEnd w:id="13"/>
      <w:bookmarkEnd w:id="14"/>
      <w:bookmarkEnd w:id="15"/>
    </w:p>
    <w:tbl>
      <w:tblPr>
        <w:tblStyle w:val="10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9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及参赛方向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（单选）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snapToGrid w:val="0"/>
              <w:spacing w:before="62" w:beforeLines="20" w:line="276" w:lineRule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项目来源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各省、自治区、直辖市、新疆建设兵团、推荐渠道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（介绍参赛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的背景、拟解决的问题、采用的核心技术/产品、赋能成效等，1000字以内）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*项目覆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盖的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业务场景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数字产品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设计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通用软件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工业软件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算法模型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社交娱乐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新闻资讯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采购销售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仓储物流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节能降耗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减排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运营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决策优化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生产制造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智能排产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工艺优化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质量管控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设备运维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安全生产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创新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供应链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个性化定制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产融协同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（供应链金融、征信担保等）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产教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（培训、教学等）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公共管理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经济调节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市场监管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社会管理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公共服务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环境保护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个人服务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生活消费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医疗健康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学习教育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社交互动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文化旅游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数据市场化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1 项目服务对象（多选）：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政府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事业单位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 □消费者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 项目数据来源（最多选2项）：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公共数据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公开数据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共享数据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授权运营数据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填空   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企业数据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自有数据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本项目服务对象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数据持有机构或企业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公网数据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..填空..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□个人用户数据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3数据更新频率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（多选）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不定期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季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 □周 □日 □时 □分 □秒 □实时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4数据汇聚方式（每类选最主要的1个）：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□企业内         □跨企业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□同场景         □多场景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□长期/多频次    □短期/少频次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□结构化数据 □半结构化数据 □文本 □音频 □视频 □图片 □其他：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填空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__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项目中，跨主体（企业或机构）交互的数据量：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GB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6数据服务流通带宽：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不涉及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7数据交易形式：□来自交易机构的数据占比__%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交易机构名称________   </w:t>
            </w:r>
          </w:p>
          <w:p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□来自点对点合同的数据占比__%  </w:t>
            </w:r>
          </w:p>
          <w:p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□在线订阅的数据占比__%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8 数据产品和服务类型（最多选2项）：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软硬件一体化解决方案 □技术开发服务  □数据集 □数据产品 □软件产品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 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驱动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建模分析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方式（限选1项）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□统计方法线性计算 □数学模型建模、仿真 □机器视觉和听觉等提提高感知度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□利用大数据+小模型计算 □应用大模型，大模型名称：________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10数据价值目标（限3个）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□感知与可视化 □诊断分析 □隐形规律发掘 □辅助决策 □趋势预测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□形成新增值业务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服务的客户数量（以合同为准，无填0）：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其中，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政府部门：国家级____省级____  地市级____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科研院所____  高校____ 事业单位____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大企业____ 中型企业____  小微企业____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个人用户____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适用行业：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（选择已落地服务的行业，精确到行业中类，数量不限）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 已实现落地应用的代表性案例（可增加，无数量限制）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tbl>
            <w:tblPr>
              <w:tblStyle w:val="10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名称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单位类型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如是企业，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企业规模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所属省份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实施起止时间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53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(大、中、小微)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 —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项目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</w:t>
                  </w:r>
                  <w:bookmarkStart w:id="75" w:name="_GoBack"/>
                  <w:bookmarkEnd w:id="75"/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用场景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应用成效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合同证明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1153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 xml:space="preserve">  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限300字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</w:t>
                  </w: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00字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上传附件</w:t>
                  </w:r>
                </w:p>
              </w:tc>
            </w:tr>
          </w:tbl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主要部署方式（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限2个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□边缘侧部署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□本地部署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□私有云部署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□公有云部署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□混合云部署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主要收费模式（限选收入占比最高的2个）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□产品开发及实施费用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□产品运维服务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□按使用收费（基于使用次数/流量/账号/时间的收入）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□按成效收费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□其他：_______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市场收入（万元，以合同为准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无填0）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毛利润（万元，选填）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项目开发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成本（万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平均投资回报周期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□1年以内  □1年-3年  □3年-5年  □5年以上 □尚无收益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10.项目应用成效（至少填2项）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存量价值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降低管理成本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降低人力成本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准确率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、缩短交付周期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</w:p>
          <w:p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增量价值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订单增长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市场份额增长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、带动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合作伙伴/上下游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企业协同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（家）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社会价值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：（填空）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促进就业（人）：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绿色低碳（吨）：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普惠服务（人）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促进区域经济发展（个）:省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形成标准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（个）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国家标准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、行业标准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、地方标准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、团体标准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、企业标准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（二）参赛团队信息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*团队成员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/职称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/>
                <w:dstrike w:val="0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是否团队联络人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（三）参赛单位基本信息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单位可增加，最多五家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*单位名称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*统一社会信用代码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*成立时间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*地址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国省市区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*单位性质（单选）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政府机构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央企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国企（非央企） □民营 □外资 □合资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科研院校 □其他：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是否央企子公司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是/否 母公司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企业规模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（企业填）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63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（不超过300字）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简要介绍发展历程、主营业务和市场地位等情况。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*核心能力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（不超过600字）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企业在研发创新、专业技术和产品服务能力、人才队伍等方面的竞争力。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*营收（万元）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*利润（万元）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*20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数据技术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7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其中，AI投入（万元）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*2024年获取外部数据的成本投入（万元）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ind w:firstLine="240" w:firstLineChars="1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数据开发利用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 数据优势：单选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数据资源：□数据采集 □数据汇聚 □标注清洗 □数据分析 □数据可视化□其他：___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基础设施：□平台 □云资源 □数据空间 □算力支持 □网络 □安全设施 □其他：___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场景应用：□业务模型 □算法开发 □预测分析 □驱动决策 □AI 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流通服务：□流通空间 □供需匹配 □检测认证 □数据交易 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安全治理：□数据合规 □数据安全 □数据备份与恢复 □其他：___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2标准化处理的数据占数据存储总量比例（%）：___________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3用于开发利用的数据占数据存储总量比例（%）：___________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4算力来源：□企业自购 □租用云服务 □算力中心 □无需算力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5存力来源：□自建机房 □租用云服务 □算力中心 □无需额外购置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6算法来源：□自主研发 □联合研发  □二次开发 □组合创新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7是否接入大模型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如是，大模型名称：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接入用途：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投入费用（万元/年）：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训练数据来源：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经自有渠道外购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经交易所外购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自有业务数据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客户/用户数据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训练数据集数量：_________（个） 数据量：_________（GB）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8数据产品数量（个）：___________ 其中，进入交易机构的数量：___________ 交易机构名称：___________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9数据服务数量（个）：___________其中，进入交易机构的数量：___________ 交易机构名称：___________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10数据资产入表金额（万元）：___________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融资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融资阶段：□无计划、□天使轮、□A轮、□B轮、□C轮、□D轮、□申报上市，□已上市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总融资额：____（万）  主要投资方：____________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近期有融资需求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</w:tr>
    </w:tbl>
    <w:p>
      <w:pPr>
        <w:bidi w:val="0"/>
        <w:jc w:val="center"/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color w:val="000000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8"/>
          <w:szCs w:val="38"/>
          <w:lang w:val="en-US" w:eastAsia="zh-CN" w:bidi="ar-SA"/>
        </w:rPr>
        <w:t>第二部分：参赛项目介绍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16" w:name="_Toc414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6"/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7" w:name="_Toc11307"/>
      <w:bookmarkStart w:id="18" w:name="_Toc866466031"/>
      <w:bookmarkStart w:id="19" w:name="_Toc615518888"/>
      <w:bookmarkStart w:id="20" w:name="_Toc27115"/>
      <w:bookmarkStart w:id="21" w:name="_Toc2222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（一）项目背景</w:t>
      </w:r>
      <w:bookmarkEnd w:id="17"/>
      <w:bookmarkEnd w:id="18"/>
      <w:bookmarkEnd w:id="19"/>
      <w:bookmarkEnd w:id="20"/>
      <w:bookmarkEnd w:id="2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zh-CN" w:bidi="th-TH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围绕所选赛题方向，介绍参赛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行业背景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，包括但不限于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产业发展现状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拟解决的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问题、建设目的等内容。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2" w:name="_Toc32044"/>
      <w:bookmarkStart w:id="23" w:name="_Toc17287"/>
      <w:bookmarkStart w:id="24" w:name="_Toc607972710"/>
      <w:bookmarkStart w:id="25" w:name="_Toc10488"/>
      <w:bookmarkStart w:id="26" w:name="_Toc59722301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（二）应用</w:t>
      </w:r>
      <w:bookmarkEnd w:id="22"/>
      <w:bookmarkEnd w:id="23"/>
      <w:bookmarkEnd w:id="24"/>
      <w:bookmarkEnd w:id="25"/>
      <w:bookmarkEnd w:id="26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简要介绍参赛作品适用的行业范围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及应用场景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，主要服务的客户类型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及应用需求等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7" w:name="_Toc188680641"/>
      <w:bookmarkStart w:id="28" w:name="_Toc32587"/>
      <w:bookmarkStart w:id="29" w:name="_Toc7163"/>
      <w:bookmarkStart w:id="30" w:name="_Toc470144544"/>
      <w:bookmarkStart w:id="31" w:name="_Toc29423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（三）核心优势</w:t>
      </w:r>
      <w:bookmarkEnd w:id="27"/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tabs>
          <w:tab w:val="left" w:pos="2552"/>
        </w:tabs>
        <w:ind w:firstLine="60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从创新性、有效性和可推广性等方面，简要介绍参赛作品的技术优势、服务优势和产品化优势，与国内外同类解决方案相比具有哪些竞争力。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32" w:name="_Toc1469670315"/>
      <w:bookmarkStart w:id="33" w:name="_Toc923"/>
      <w:bookmarkStart w:id="34" w:name="_Toc1127013695"/>
      <w:bookmarkStart w:id="35" w:name="_Toc8889"/>
      <w:bookmarkStart w:id="36" w:name="_Toc864710006"/>
      <w:bookmarkStart w:id="37" w:name="_Toc24964"/>
      <w:bookmarkStart w:id="38" w:name="_Toc516522410"/>
      <w:bookmarkStart w:id="39" w:name="_Toc19770"/>
      <w:bookmarkStart w:id="40" w:name="_Toc141121980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二、解决方案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（一）数据要素基础（限3000字）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数据跨企业流通交易规模、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数据维度、数据价值体现等角度阐述。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（二）技术路线（限4000字）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1.技术架构：介绍参赛作品的顶层设计方案、技术架构等。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2.数据服务功能:描述解决方案提供的主要数据服务的功能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包括不限于应用场景创新水平、高质量数据集建设情况等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3.数据服务及产品效能：介绍解决方案中涉及的主要数据服务产品及产品效能。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（三）数据治理（限3000字）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所申报项目方案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在数据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标准化管理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数据伦理治理、数据全生命周期管理、数据合规、数据安全运营等方面的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情况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描述所申报项目方案在技术、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数据开发模式、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产品、服务等方面的创新水平，以及基于数据驱动开展模式创新和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数据流通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机制创新情况。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（五）安全保障</w:t>
      </w:r>
    </w:p>
    <w:p>
      <w:pPr>
        <w:tabs>
          <w:tab w:val="left" w:pos="2552"/>
        </w:tabs>
        <w:ind w:firstLine="60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项目数据安全运营的保障条件。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包括安全策略、安全技术、安全认证测评等方面采取了哪些措施，形成了哪些技术保障能力。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41" w:name="_Toc24605"/>
      <w:bookmarkStart w:id="42" w:name="_Toc3205"/>
      <w:bookmarkStart w:id="43" w:name="_Toc1063243696"/>
      <w:bookmarkStart w:id="44" w:name="_Toc1844102769"/>
      <w:bookmarkStart w:id="45" w:name="_Toc1159231593"/>
      <w:bookmarkStart w:id="46" w:name="_Toc1914017897"/>
      <w:bookmarkStart w:id="47" w:name="_Toc1561797939"/>
      <w:bookmarkStart w:id="48" w:name="_Toc7187"/>
      <w:bookmarkStart w:id="49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三、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49"/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bookmarkStart w:id="50" w:name="_Toc445343492"/>
      <w:bookmarkStart w:id="51" w:name="_Toc725371985"/>
      <w:bookmarkStart w:id="52" w:name="_Toc27339"/>
      <w:bookmarkStart w:id="53" w:name="_Toc14756"/>
      <w:bookmarkStart w:id="54" w:name="_Toc1610064958"/>
      <w:bookmarkStart w:id="55" w:name="_Toc24123"/>
      <w:bookmarkStart w:id="56" w:name="_Toc1233737967"/>
      <w:bookmarkStart w:id="57" w:name="_Toc1999302835"/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项目具有实用价值，可行、合理，能够满足行业具体应用需求，相关成果可落地性强。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（一）需求痛点</w:t>
      </w:r>
    </w:p>
    <w:p>
      <w:pPr>
        <w:tabs>
          <w:tab w:val="left" w:pos="2552"/>
        </w:tabs>
        <w:ind w:firstLine="6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描述所申报项目方案是否切中所在领域重点、难点、堵点等重要需求。项目所解决问题的重要程度、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问题的普遍性/代表性、问题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解决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程度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和影响范围。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（二）质效提升成效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结合本赛道，描述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实现的降本、提效、增质等实际效果。包括但不限于项目如何体现数据要素提质增效、发挥数据赋能价值的情况。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（三）经济社会效益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项目落地后带来的经济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和社会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58" w:name="_Toc25428"/>
      <w:bookmarkStart w:id="59" w:name="_Toc29712"/>
      <w:bookmarkStart w:id="60" w:name="_Toc1479399584"/>
      <w:bookmarkStart w:id="61" w:name="_Toc62287876"/>
      <w:bookmarkStart w:id="62" w:name="_Toc606123236"/>
      <w:bookmarkStart w:id="63" w:name="_Toc2067796906"/>
      <w:bookmarkStart w:id="64" w:name="_Toc907560249"/>
      <w:bookmarkStart w:id="65" w:name="_Toc1121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58"/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项目能为运用数据要素价值释放带动行业发展提供可参考、可复制的解决方案，可作为示范项目大规模推广。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（一）推广示范价值</w:t>
      </w:r>
    </w:p>
    <w:p>
      <w:pPr>
        <w:ind w:firstLine="531" w:firstLineChars="177"/>
        <w:rPr>
          <w:rFonts w:hint="default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围绕解决方案的市场潜力，开展成长性分析。如潜在用户规模、行业领域、市场份额等情况。项目是否形成具有可复制、可推广的运用数据要素赋能行业的解决方案或应用模式。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项目是否具备数据治理标准推广水平或数据流通生态构建水平。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（二）模式可持续性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说明解决方案的市场策略，包括数据来源、数据要素利用模式、产品价格、成本核算、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盈利模式及稳定性、未来应用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空间、推广渠道、宣传方式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，如有可提供成本、收入、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空间等测算说明。</w:t>
      </w:r>
    </w:p>
    <w:bookmarkEnd w:id="59"/>
    <w:bookmarkEnd w:id="60"/>
    <w:bookmarkEnd w:id="61"/>
    <w:bookmarkEnd w:id="62"/>
    <w:bookmarkEnd w:id="63"/>
    <w:bookmarkEnd w:id="64"/>
    <w:bookmarkEnd w:id="65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66" w:name="_Toc14491"/>
      <w:bookmarkStart w:id="67" w:name="_Toc1632347852"/>
      <w:bookmarkStart w:id="68" w:name="_Toc28284"/>
      <w:bookmarkStart w:id="69" w:name="_Toc938827901"/>
      <w:bookmarkStart w:id="70" w:name="_Toc2093891633"/>
      <w:bookmarkStart w:id="71" w:name="_Toc127303413"/>
      <w:bookmarkStart w:id="72" w:name="_Toc298609665"/>
      <w:bookmarkStart w:id="73" w:name="_Toc15877"/>
      <w:bookmarkStart w:id="74" w:name="_Toc26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、</w:t>
      </w:r>
      <w:bookmarkEnd w:id="10"/>
      <w:bookmarkEnd w:id="11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附件</w:t>
      </w:r>
      <w:bookmarkEnd w:id="74"/>
    </w:p>
    <w:p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知识产权情况（需与解决方案相关。可添加数量）</w:t>
      </w:r>
    </w:p>
    <w:tbl>
      <w:tblPr>
        <w:tblStyle w:val="10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专利数量：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软著数量：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</w:tbl>
    <w:p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2.合同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情况（需与解决方案相关。可添加数量）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3.其他证明材料</w:t>
      </w:r>
    </w:p>
    <w:p>
      <w:pPr>
        <w:spacing w:before="156" w:beforeLines="5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2703"/>
    <w:multiLevelType w:val="multilevel"/>
    <w:tmpl w:val="2AF12703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"/>
      <w:lvlJc w:val="left"/>
      <w:pPr>
        <w:ind w:left="1320" w:hanging="440"/>
      </w:pPr>
      <w:rPr>
        <w:rFonts w:hint="default" w:ascii="Wingdings" w:hAnsi="Wingdings"/>
        <w:b w:val="0"/>
        <w:bCs w:val="0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440B"/>
    <w:rsid w:val="00305C0B"/>
    <w:rsid w:val="00AE7F0E"/>
    <w:rsid w:val="02967ACA"/>
    <w:rsid w:val="029F684F"/>
    <w:rsid w:val="03656325"/>
    <w:rsid w:val="040222A2"/>
    <w:rsid w:val="04860E14"/>
    <w:rsid w:val="04936845"/>
    <w:rsid w:val="05C8482E"/>
    <w:rsid w:val="0624006A"/>
    <w:rsid w:val="072C1ACB"/>
    <w:rsid w:val="08217FA4"/>
    <w:rsid w:val="085D0896"/>
    <w:rsid w:val="096802A0"/>
    <w:rsid w:val="099B3C4F"/>
    <w:rsid w:val="0AF54308"/>
    <w:rsid w:val="0B0E2ED5"/>
    <w:rsid w:val="0BD936D7"/>
    <w:rsid w:val="0C7D0ABF"/>
    <w:rsid w:val="0F830614"/>
    <w:rsid w:val="0F923199"/>
    <w:rsid w:val="10685009"/>
    <w:rsid w:val="10CA7EC9"/>
    <w:rsid w:val="10DF365A"/>
    <w:rsid w:val="12B45635"/>
    <w:rsid w:val="142E0338"/>
    <w:rsid w:val="142F2398"/>
    <w:rsid w:val="14F90002"/>
    <w:rsid w:val="15DB4DB5"/>
    <w:rsid w:val="162111F9"/>
    <w:rsid w:val="17A67F2D"/>
    <w:rsid w:val="17D64EF8"/>
    <w:rsid w:val="18A47789"/>
    <w:rsid w:val="18FA6A3B"/>
    <w:rsid w:val="191163E8"/>
    <w:rsid w:val="1AF04D5C"/>
    <w:rsid w:val="1B324EB6"/>
    <w:rsid w:val="1C4F189B"/>
    <w:rsid w:val="1C591D1D"/>
    <w:rsid w:val="1C5F7180"/>
    <w:rsid w:val="1C6D2099"/>
    <w:rsid w:val="1CB21241"/>
    <w:rsid w:val="1CB31588"/>
    <w:rsid w:val="1CF0639C"/>
    <w:rsid w:val="1D792989"/>
    <w:rsid w:val="1E215981"/>
    <w:rsid w:val="1E545341"/>
    <w:rsid w:val="1EB77B9F"/>
    <w:rsid w:val="20AC2D10"/>
    <w:rsid w:val="214A281D"/>
    <w:rsid w:val="21992378"/>
    <w:rsid w:val="21C35692"/>
    <w:rsid w:val="22896798"/>
    <w:rsid w:val="24283062"/>
    <w:rsid w:val="24A83775"/>
    <w:rsid w:val="277931E4"/>
    <w:rsid w:val="28BD7465"/>
    <w:rsid w:val="2BF8440B"/>
    <w:rsid w:val="2C62166D"/>
    <w:rsid w:val="2C6739A6"/>
    <w:rsid w:val="2C8A6AA3"/>
    <w:rsid w:val="2C9472CD"/>
    <w:rsid w:val="2D5B633D"/>
    <w:rsid w:val="2E2E203F"/>
    <w:rsid w:val="2E4E2967"/>
    <w:rsid w:val="2EBD13AA"/>
    <w:rsid w:val="2EF57F78"/>
    <w:rsid w:val="31FC4CAA"/>
    <w:rsid w:val="32CA1443"/>
    <w:rsid w:val="332A30EE"/>
    <w:rsid w:val="34180991"/>
    <w:rsid w:val="353D7CF7"/>
    <w:rsid w:val="36214796"/>
    <w:rsid w:val="36FB1540"/>
    <w:rsid w:val="376B0863"/>
    <w:rsid w:val="37A15007"/>
    <w:rsid w:val="388560F7"/>
    <w:rsid w:val="38932388"/>
    <w:rsid w:val="38B13162"/>
    <w:rsid w:val="39944C04"/>
    <w:rsid w:val="3995367E"/>
    <w:rsid w:val="39C02372"/>
    <w:rsid w:val="3AC1463F"/>
    <w:rsid w:val="3AD0682F"/>
    <w:rsid w:val="3B0F3680"/>
    <w:rsid w:val="3B636BA3"/>
    <w:rsid w:val="3BD75B04"/>
    <w:rsid w:val="3BE21884"/>
    <w:rsid w:val="3C081184"/>
    <w:rsid w:val="3C0B34FD"/>
    <w:rsid w:val="3C8248DF"/>
    <w:rsid w:val="3F641B1E"/>
    <w:rsid w:val="3F6A0637"/>
    <w:rsid w:val="3F9E5895"/>
    <w:rsid w:val="3FE00C34"/>
    <w:rsid w:val="40005137"/>
    <w:rsid w:val="4076276E"/>
    <w:rsid w:val="40FC6F44"/>
    <w:rsid w:val="417D1AF6"/>
    <w:rsid w:val="42941E4E"/>
    <w:rsid w:val="459904F0"/>
    <w:rsid w:val="461D3490"/>
    <w:rsid w:val="46B410DB"/>
    <w:rsid w:val="46E163C9"/>
    <w:rsid w:val="474537CA"/>
    <w:rsid w:val="47633879"/>
    <w:rsid w:val="48054DDA"/>
    <w:rsid w:val="484D7407"/>
    <w:rsid w:val="48D77AA7"/>
    <w:rsid w:val="49BB0548"/>
    <w:rsid w:val="4A2F6DF0"/>
    <w:rsid w:val="4A8C05F4"/>
    <w:rsid w:val="4B661F08"/>
    <w:rsid w:val="4B796544"/>
    <w:rsid w:val="4BF12899"/>
    <w:rsid w:val="4D8C5839"/>
    <w:rsid w:val="4FC1530D"/>
    <w:rsid w:val="50086081"/>
    <w:rsid w:val="51BC7144"/>
    <w:rsid w:val="5215084E"/>
    <w:rsid w:val="529B7DC3"/>
    <w:rsid w:val="53466719"/>
    <w:rsid w:val="536F17F8"/>
    <w:rsid w:val="53E3492C"/>
    <w:rsid w:val="557C11D1"/>
    <w:rsid w:val="587A0A23"/>
    <w:rsid w:val="593E4146"/>
    <w:rsid w:val="5979577F"/>
    <w:rsid w:val="5BAA5698"/>
    <w:rsid w:val="5BE21B87"/>
    <w:rsid w:val="5E067250"/>
    <w:rsid w:val="5E4C006B"/>
    <w:rsid w:val="5EF830A7"/>
    <w:rsid w:val="5F265461"/>
    <w:rsid w:val="60376B02"/>
    <w:rsid w:val="6047263F"/>
    <w:rsid w:val="615C2746"/>
    <w:rsid w:val="61D90356"/>
    <w:rsid w:val="627F138F"/>
    <w:rsid w:val="63A722E0"/>
    <w:rsid w:val="63DD630A"/>
    <w:rsid w:val="63E61662"/>
    <w:rsid w:val="64446389"/>
    <w:rsid w:val="64C463A6"/>
    <w:rsid w:val="64D01720"/>
    <w:rsid w:val="65BD4645"/>
    <w:rsid w:val="65D811C3"/>
    <w:rsid w:val="66853973"/>
    <w:rsid w:val="67027900"/>
    <w:rsid w:val="67A44E3E"/>
    <w:rsid w:val="67F3390B"/>
    <w:rsid w:val="68862A70"/>
    <w:rsid w:val="68BA0E02"/>
    <w:rsid w:val="697603BE"/>
    <w:rsid w:val="6A252CA0"/>
    <w:rsid w:val="6A315B53"/>
    <w:rsid w:val="6A44371E"/>
    <w:rsid w:val="6A9E2CA4"/>
    <w:rsid w:val="6AF71C01"/>
    <w:rsid w:val="6B970078"/>
    <w:rsid w:val="6CFF1188"/>
    <w:rsid w:val="6D7C0AE9"/>
    <w:rsid w:val="6E330464"/>
    <w:rsid w:val="6E3F6936"/>
    <w:rsid w:val="6EF12C6A"/>
    <w:rsid w:val="708579F6"/>
    <w:rsid w:val="70A47C72"/>
    <w:rsid w:val="71072C18"/>
    <w:rsid w:val="71584AE1"/>
    <w:rsid w:val="728C4A86"/>
    <w:rsid w:val="744742FC"/>
    <w:rsid w:val="74BE4A8B"/>
    <w:rsid w:val="750B77EB"/>
    <w:rsid w:val="75176607"/>
    <w:rsid w:val="757323B8"/>
    <w:rsid w:val="76FF4ABD"/>
    <w:rsid w:val="77E94442"/>
    <w:rsid w:val="78211FF1"/>
    <w:rsid w:val="79954DB6"/>
    <w:rsid w:val="7ADD0E32"/>
    <w:rsid w:val="7B85061B"/>
    <w:rsid w:val="7BF32123"/>
    <w:rsid w:val="7C48509F"/>
    <w:rsid w:val="7D040E7C"/>
    <w:rsid w:val="7D9D1940"/>
    <w:rsid w:val="7EDC0215"/>
    <w:rsid w:val="7F256A20"/>
    <w:rsid w:val="7F9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spacing w:line="460" w:lineRule="exact"/>
      <w:jc w:val="center"/>
      <w:outlineLvl w:val="0"/>
    </w:pPr>
    <w:rPr>
      <w:rFonts w:ascii="Times New Roman" w:hAnsi="Times New Roman" w:eastAsia="仿宋" w:cs="Times New Roman"/>
      <w:sz w:val="32"/>
      <w:szCs w:val="22"/>
    </w:rPr>
  </w:style>
  <w:style w:type="paragraph" w:styleId="4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39"/>
    <w:rPr>
      <w:b/>
    </w:rPr>
  </w:style>
  <w:style w:type="paragraph" w:styleId="9">
    <w:name w:val="toc 2"/>
    <w:basedOn w:val="1"/>
    <w:next w:val="1"/>
    <w:qFormat/>
    <w:uiPriority w:val="39"/>
    <w:pPr>
      <w:ind w:left="150" w:leftChars="150"/>
    </w:pPr>
  </w:style>
  <w:style w:type="character" w:customStyle="1" w:styleId="12">
    <w:name w:val="标题 1 Char"/>
    <w:basedOn w:val="11"/>
    <w:link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3876</Words>
  <Characters>4277</Characters>
  <Lines>0</Lines>
  <Paragraphs>0</Paragraphs>
  <TotalTime>7</TotalTime>
  <ScaleCrop>false</ScaleCrop>
  <LinksUpToDate>false</LinksUpToDate>
  <CharactersWithSpaces>4804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李清敏</dc:creator>
  <cp:lastModifiedBy>作者</cp:lastModifiedBy>
  <dcterms:modified xsi:type="dcterms:W3CDTF">2025-05-19T01:53:02Z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E8661876AFFA4816B88168C81A4ED706_13</vt:lpwstr>
  </property>
  <property fmtid="{D5CDD505-2E9C-101B-9397-08002B2CF9AE}" pid="4" name="KSOTemplateDocerSaveRecord">
    <vt:lpwstr>eyJoZGlkIjoiMzZmMzg4NTg0NTdlMjRmOWFkYThiYWIzMjVhZDQxOGIiLCJ1c2VySWQiOiI1NTY0Mzc3OTcifQ==</vt:lpwstr>
  </property>
</Properties>
</file>