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方正小标宋简体" w:eastAsia="方正小标宋简体"/>
          <w:sz w:val="36"/>
          <w:szCs w:val="36"/>
          <w:lang w:eastAsia="zh-CN"/>
        </w:rPr>
      </w:pPr>
    </w:p>
    <w:p>
      <w:pPr>
        <w:spacing w:line="520" w:lineRule="exact"/>
        <w:jc w:val="center"/>
        <w:rPr>
          <w:rFonts w:ascii="方正小标宋简体" w:eastAsia="方正小标宋简体"/>
          <w:sz w:val="36"/>
          <w:szCs w:val="36"/>
        </w:rPr>
      </w:pPr>
    </w:p>
    <w:p>
      <w:pPr>
        <w:snapToGrid w:val="0"/>
        <w:spacing w:line="160" w:lineRule="atLeast"/>
        <w:rPr>
          <w:rFonts w:ascii="方正小标宋简体" w:eastAsia="方正小标宋简体"/>
          <w:bCs/>
          <w:color w:val="FF0000"/>
          <w:spacing w:val="-14"/>
          <w:w w:val="66"/>
          <w:kern w:val="130"/>
          <w:position w:val="8"/>
          <w:sz w:val="96"/>
          <w:szCs w:val="96"/>
        </w:rPr>
      </w:pPr>
      <w:r>
        <w:rPr>
          <w:rFonts w:ascii="方正小标宋简体" w:eastAsia="方正小标宋简体"/>
          <w:color w:val="FF0000"/>
          <w:sz w:val="76"/>
          <w:szCs w:val="72"/>
        </w:rPr>
        <w:pict>
          <v:shape id="_x0000_s2056" o:spid="_x0000_s2056" o:spt="202" type="#_x0000_t202" style="position:absolute;left:0pt;margin-left:348.8pt;margin-top:21.5pt;height:97pt;width:87.75pt;z-index:251661312;mso-width-relative:page;mso-height-relative:page;" stroked="t" coordsize="21600,21600">
            <v:path/>
            <v:fill focussize="0,0"/>
            <v:stroke color="#FFFFFF" joinstyle="miter"/>
            <v:imagedata o:title=""/>
            <o:lock v:ext="edit"/>
            <v:textbox>
              <w:txbxContent>
                <w:p>
                  <w:pPr>
                    <w:rPr>
                      <w:rFonts w:ascii="方正小标宋简体" w:eastAsia="方正小标宋简体"/>
                      <w:color w:val="FF0000"/>
                      <w:spacing w:val="-60"/>
                      <w:sz w:val="76"/>
                      <w:szCs w:val="84"/>
                    </w:rPr>
                  </w:pPr>
                  <w:r>
                    <w:rPr>
                      <w:rFonts w:hint="eastAsia" w:ascii="方正小标宋简体" w:eastAsia="方正小标宋简体"/>
                      <w:bCs/>
                      <w:color w:val="FF0000"/>
                      <w:spacing w:val="-60"/>
                      <w:w w:val="81"/>
                      <w:position w:val="8"/>
                      <w:sz w:val="100"/>
                      <w:szCs w:val="100"/>
                    </w:rPr>
                    <w:t>文件</w:t>
                  </w:r>
                </w:p>
              </w:txbxContent>
            </v:textbox>
          </v:shape>
        </w:pict>
      </w:r>
      <w:r>
        <w:rPr>
          <w:rFonts w:hint="eastAsia" w:ascii="方正小标宋简体" w:eastAsia="方正小标宋简体"/>
          <w:bCs/>
          <w:color w:val="FF0000"/>
          <w:spacing w:val="-14"/>
          <w:w w:val="80"/>
          <w:kern w:val="130"/>
          <w:position w:val="8"/>
          <w:sz w:val="96"/>
          <w:szCs w:val="96"/>
          <w:lang w:eastAsia="zh-CN"/>
        </w:rPr>
        <w:t>建宁县</w:t>
      </w:r>
      <w:r>
        <w:rPr>
          <w:rFonts w:hint="eastAsia" w:ascii="方正小标宋简体" w:eastAsia="方正小标宋简体"/>
          <w:bCs/>
          <w:color w:val="FF0000"/>
          <w:spacing w:val="-14"/>
          <w:w w:val="80"/>
          <w:kern w:val="130"/>
          <w:position w:val="8"/>
          <w:sz w:val="96"/>
          <w:szCs w:val="96"/>
        </w:rPr>
        <w:t>发展和改革局</w:t>
      </w:r>
    </w:p>
    <w:p>
      <w:pPr>
        <w:snapToGrid w:val="0"/>
        <w:spacing w:line="160" w:lineRule="atLeast"/>
        <w:rPr>
          <w:rFonts w:ascii="方正小标宋简体" w:eastAsia="方正小标宋简体"/>
          <w:bCs/>
          <w:color w:val="FF0000"/>
          <w:spacing w:val="-8"/>
          <w:w w:val="66"/>
          <w:kern w:val="130"/>
          <w:position w:val="8"/>
          <w:sz w:val="96"/>
          <w:szCs w:val="96"/>
        </w:rPr>
      </w:pPr>
      <w:r>
        <w:rPr>
          <w:rFonts w:hint="eastAsia" w:ascii="方正小标宋简体" w:eastAsia="方正小标宋简体"/>
          <w:bCs/>
          <w:color w:val="FF0000"/>
          <w:spacing w:val="-8"/>
          <w:w w:val="66"/>
          <w:kern w:val="130"/>
          <w:position w:val="8"/>
          <w:sz w:val="96"/>
          <w:szCs w:val="96"/>
          <w:lang w:eastAsia="zh-CN"/>
        </w:rPr>
        <w:t>建宁县</w:t>
      </w:r>
      <w:r>
        <w:rPr>
          <w:rFonts w:hint="eastAsia" w:ascii="方正小标宋简体" w:eastAsia="方正小标宋简体"/>
          <w:bCs/>
          <w:color w:val="FF0000"/>
          <w:spacing w:val="-8"/>
          <w:w w:val="66"/>
          <w:kern w:val="130"/>
          <w:position w:val="8"/>
          <w:sz w:val="96"/>
          <w:szCs w:val="96"/>
        </w:rPr>
        <w:t>住房和城乡建设局</w:t>
      </w:r>
    </w:p>
    <w:p>
      <w:pPr>
        <w:rPr>
          <w:rFonts w:ascii="仿宋_GB2312" w:eastAsia="仿宋_GB2312"/>
          <w:sz w:val="32"/>
          <w:szCs w:val="32"/>
        </w:rPr>
      </w:pPr>
    </w:p>
    <w:p>
      <w:pPr>
        <w:jc w:val="center"/>
        <w:rPr>
          <w:rFonts w:ascii="楷体_GB2312" w:hAnsi="宋体" w:eastAsia="楷体_GB2312"/>
          <w:sz w:val="32"/>
          <w:szCs w:val="32"/>
        </w:rPr>
      </w:pPr>
      <w:r>
        <w:rPr>
          <w:rFonts w:hint="eastAsia" w:ascii="仿宋_GB2312" w:eastAsia="仿宋_GB2312"/>
          <w:sz w:val="32"/>
          <w:szCs w:val="32"/>
          <w:lang w:eastAsia="zh-CN"/>
        </w:rPr>
        <w:t>建</w:t>
      </w:r>
      <w:r>
        <w:rPr>
          <w:rFonts w:hint="eastAsia" w:ascii="仿宋_GB2312" w:eastAsia="仿宋_GB2312"/>
          <w:sz w:val="32"/>
          <w:szCs w:val="32"/>
        </w:rPr>
        <w:t>发改</w:t>
      </w:r>
      <w:r>
        <w:rPr>
          <w:rFonts w:hint="eastAsia" w:ascii="仿宋_GB2312" w:eastAsia="仿宋_GB2312"/>
          <w:sz w:val="32"/>
          <w:szCs w:val="32"/>
          <w:lang w:eastAsia="zh-CN"/>
        </w:rPr>
        <w:t>价格</w:t>
      </w:r>
      <w:r>
        <w:rPr>
          <w:rFonts w:hint="eastAsia" w:ascii="仿宋_GB2312" w:hAnsi="宋体" w:eastAsia="仿宋_GB2312"/>
          <w:sz w:val="32"/>
          <w:szCs w:val="32"/>
        </w:rPr>
        <w:t>〔20</w:t>
      </w:r>
      <w:r>
        <w:rPr>
          <w:rFonts w:hint="eastAsia" w:ascii="仿宋_GB2312" w:hAnsi="宋体" w:eastAsia="仿宋_GB2312"/>
          <w:sz w:val="32"/>
          <w:szCs w:val="32"/>
          <w:lang w:val="en-US" w:eastAsia="zh-CN"/>
        </w:rPr>
        <w:t>21</w:t>
      </w: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号</w:t>
      </w:r>
    </w:p>
    <w:p>
      <w:pPr>
        <w:spacing w:line="520" w:lineRule="exact"/>
        <w:jc w:val="center"/>
        <w:rPr>
          <w:rFonts w:ascii="方正小标宋简体" w:eastAsia="方正小标宋简体"/>
          <w:sz w:val="36"/>
          <w:szCs w:val="36"/>
        </w:rPr>
      </w:pPr>
      <w:r>
        <w:rPr>
          <w:rFonts w:ascii="方正小标宋简体" w:eastAsia="方正小标宋简体"/>
          <w:sz w:val="36"/>
          <w:szCs w:val="36"/>
        </w:rPr>
        <w:pict>
          <v:shape id="自选图形 32" o:spid="_x0000_s2055" o:spt="32" type="#_x0000_t32" style="position:absolute;left:0pt;margin-left:-17.2pt;margin-top:5.6pt;height:0.05pt;width:450pt;z-index:251660288;mso-width-relative:page;mso-height-relative:page;" o:connectortype="straight" filled="f" stroked="t" coordsize="21600,21600">
            <v:path arrowok="t"/>
            <v:fill on="f" focussize="0,0"/>
            <v:stroke weight="4pt" color="#FF0000"/>
            <v:imagedata o:title=""/>
            <o:lock v:ext="edit"/>
          </v:shape>
        </w:pict>
      </w:r>
    </w:p>
    <w:p>
      <w:pPr>
        <w:spacing w:line="560" w:lineRule="exact"/>
        <w:jc w:val="center"/>
        <w:rPr>
          <w:rFonts w:hint="eastAsia" w:ascii="宋体" w:hAnsi="宋体" w:eastAsia="宋体" w:cs="宋体"/>
          <w:sz w:val="36"/>
          <w:szCs w:val="36"/>
        </w:rPr>
      </w:pPr>
      <w:r>
        <w:rPr>
          <w:rFonts w:hint="eastAsia" w:ascii="宋体" w:hAnsi="宋体" w:eastAsia="宋体" w:cs="宋体"/>
          <w:sz w:val="36"/>
          <w:szCs w:val="36"/>
          <w:lang w:eastAsia="zh-CN"/>
        </w:rPr>
        <w:t>建宁县</w:t>
      </w:r>
      <w:r>
        <w:rPr>
          <w:rFonts w:hint="eastAsia" w:ascii="宋体" w:hAnsi="宋体" w:eastAsia="宋体" w:cs="宋体"/>
          <w:sz w:val="36"/>
          <w:szCs w:val="36"/>
        </w:rPr>
        <w:t xml:space="preserve">发展和改革局 </w:t>
      </w:r>
      <w:r>
        <w:rPr>
          <w:rFonts w:hint="eastAsia" w:ascii="宋体" w:hAnsi="宋体" w:eastAsia="宋体" w:cs="宋体"/>
          <w:sz w:val="36"/>
          <w:szCs w:val="36"/>
          <w:lang w:eastAsia="zh-CN"/>
        </w:rPr>
        <w:t>建宁县</w:t>
      </w:r>
      <w:r>
        <w:rPr>
          <w:rFonts w:hint="eastAsia" w:ascii="宋体" w:hAnsi="宋体" w:eastAsia="宋体" w:cs="宋体"/>
          <w:sz w:val="36"/>
          <w:szCs w:val="36"/>
        </w:rPr>
        <w:t>住房和城乡建设局</w:t>
      </w:r>
    </w:p>
    <w:p>
      <w:pPr>
        <w:spacing w:line="560" w:lineRule="exact"/>
        <w:jc w:val="center"/>
        <w:rPr>
          <w:rFonts w:hint="eastAsia" w:ascii="宋体" w:hAnsi="宋体" w:eastAsia="宋体" w:cs="宋体"/>
          <w:sz w:val="36"/>
          <w:szCs w:val="36"/>
        </w:rPr>
      </w:pPr>
      <w:r>
        <w:rPr>
          <w:rFonts w:hint="eastAsia" w:ascii="宋体" w:hAnsi="宋体" w:eastAsia="宋体" w:cs="宋体"/>
          <w:sz w:val="36"/>
          <w:szCs w:val="36"/>
        </w:rPr>
        <w:t>关于</w:t>
      </w:r>
      <w:r>
        <w:rPr>
          <w:rFonts w:hint="eastAsia" w:ascii="宋体" w:hAnsi="宋体" w:cs="宋体"/>
          <w:sz w:val="36"/>
          <w:szCs w:val="36"/>
          <w:lang w:eastAsia="zh-CN"/>
        </w:rPr>
        <w:t>制定</w:t>
      </w:r>
      <w:r>
        <w:rPr>
          <w:rFonts w:hint="eastAsia" w:ascii="宋体" w:hAnsi="宋体" w:eastAsia="宋体" w:cs="宋体"/>
          <w:sz w:val="36"/>
          <w:szCs w:val="36"/>
          <w:lang w:eastAsia="zh-CN"/>
        </w:rPr>
        <w:t>建宁县</w:t>
      </w:r>
      <w:r>
        <w:rPr>
          <w:rFonts w:hint="eastAsia" w:ascii="宋体" w:hAnsi="宋体" w:eastAsia="宋体" w:cs="宋体"/>
          <w:sz w:val="36"/>
          <w:szCs w:val="36"/>
        </w:rPr>
        <w:t>城区机动车停放服务</w:t>
      </w:r>
    </w:p>
    <w:p>
      <w:pPr>
        <w:spacing w:line="560" w:lineRule="exact"/>
        <w:jc w:val="center"/>
        <w:rPr>
          <w:rFonts w:hint="eastAsia" w:ascii="宋体" w:hAnsi="宋体" w:eastAsia="宋体" w:cs="宋体"/>
          <w:sz w:val="36"/>
          <w:szCs w:val="36"/>
        </w:rPr>
      </w:pPr>
      <w:r>
        <w:rPr>
          <w:rFonts w:hint="eastAsia" w:ascii="宋体" w:hAnsi="宋体" w:eastAsia="宋体" w:cs="宋体"/>
          <w:sz w:val="36"/>
          <w:szCs w:val="36"/>
        </w:rPr>
        <w:t>收费标准的通知</w:t>
      </w:r>
    </w:p>
    <w:p>
      <w:pPr>
        <w:spacing w:line="560" w:lineRule="exact"/>
        <w:rPr>
          <w:rFonts w:hint="eastAsia" w:ascii="仿宋_GB2312" w:eastAsia="仿宋_GB2312"/>
          <w:sz w:val="32"/>
          <w:szCs w:val="32"/>
          <w:lang w:eastAsia="zh-CN"/>
        </w:rPr>
      </w:pP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t>城区各机动车停放服务经营单位：</w:t>
      </w:r>
    </w:p>
    <w:p>
      <w:pPr>
        <w:spacing w:line="600" w:lineRule="exact"/>
        <w:ind w:firstLine="566" w:firstLineChars="177"/>
        <w:rPr>
          <w:rFonts w:ascii="仿宋_GB2312" w:eastAsia="仿宋_GB2312"/>
          <w:sz w:val="32"/>
          <w:szCs w:val="32"/>
        </w:rPr>
      </w:pPr>
      <w:r>
        <w:rPr>
          <w:rFonts w:hint="eastAsia" w:ascii="仿宋_GB2312" w:hAnsi="宋体" w:eastAsia="仿宋_GB2312" w:cs="宋体"/>
          <w:color w:val="333333"/>
          <w:kern w:val="0"/>
          <w:sz w:val="32"/>
          <w:szCs w:val="32"/>
        </w:rPr>
        <w:t>根据</w:t>
      </w:r>
      <w:r>
        <w:rPr>
          <w:rFonts w:hint="eastAsia" w:ascii="仿宋_GB2312" w:eastAsia="仿宋_GB2312"/>
          <w:color w:val="000000"/>
          <w:sz w:val="32"/>
          <w:szCs w:val="32"/>
        </w:rPr>
        <w:t>《福建省定价目录》、《福建省物价局 福建省住房和城乡建设厅 福建省交通运输厅关于进一步完善机动车停放服务收费政策的实施意见》（闽价服〔2016〕233号）、</w:t>
      </w:r>
      <w:r>
        <w:rPr>
          <w:rFonts w:hint="eastAsia" w:ascii="仿宋_GB2312" w:hAnsi="宋体" w:eastAsia="仿宋_GB2312" w:cs="宋体"/>
          <w:color w:val="333333"/>
          <w:kern w:val="0"/>
          <w:sz w:val="32"/>
          <w:szCs w:val="32"/>
        </w:rPr>
        <w:t>《</w:t>
      </w:r>
      <w:r>
        <w:rPr>
          <w:rFonts w:hint="eastAsia" w:ascii="仿宋_GB2312" w:eastAsia="仿宋_GB2312"/>
          <w:color w:val="000000"/>
          <w:sz w:val="32"/>
          <w:szCs w:val="32"/>
        </w:rPr>
        <w:t>三明市机动车停放服务收费管理办法</w:t>
      </w:r>
      <w:r>
        <w:rPr>
          <w:rFonts w:hint="eastAsia" w:ascii="仿宋_GB2312" w:hAnsi="宋体" w:eastAsia="仿宋_GB2312" w:cs="宋体"/>
          <w:color w:val="333333"/>
          <w:kern w:val="0"/>
          <w:sz w:val="32"/>
          <w:szCs w:val="32"/>
        </w:rPr>
        <w:t>》</w:t>
      </w:r>
      <w:r>
        <w:rPr>
          <w:rFonts w:hint="eastAsia" w:ascii="仿宋_GB2312" w:eastAsia="仿宋_GB2312"/>
          <w:color w:val="000000"/>
          <w:sz w:val="32"/>
          <w:szCs w:val="32"/>
        </w:rPr>
        <w:t>（明价〔</w:t>
      </w:r>
      <w:r>
        <w:rPr>
          <w:rFonts w:ascii="仿宋_GB2312" w:eastAsia="仿宋_GB2312"/>
          <w:color w:val="000000"/>
          <w:sz w:val="32"/>
          <w:szCs w:val="32"/>
        </w:rPr>
        <w:t>2017</w:t>
      </w:r>
      <w:r>
        <w:rPr>
          <w:rFonts w:hint="eastAsia" w:ascii="仿宋_GB2312" w:eastAsia="仿宋_GB2312"/>
          <w:color w:val="000000"/>
          <w:sz w:val="32"/>
          <w:szCs w:val="32"/>
        </w:rPr>
        <w:t>〕</w:t>
      </w:r>
      <w:r>
        <w:rPr>
          <w:rFonts w:ascii="仿宋_GB2312" w:eastAsia="仿宋_GB2312"/>
          <w:color w:val="000000"/>
          <w:sz w:val="32"/>
          <w:szCs w:val="32"/>
        </w:rPr>
        <w:t>30</w:t>
      </w:r>
      <w:r>
        <w:rPr>
          <w:rFonts w:hint="eastAsia" w:ascii="仿宋_GB2312" w:eastAsia="仿宋_GB2312"/>
          <w:color w:val="000000"/>
          <w:sz w:val="32"/>
          <w:szCs w:val="32"/>
        </w:rPr>
        <w:t>号）的相关规定</w:t>
      </w:r>
      <w:r>
        <w:rPr>
          <w:rFonts w:hint="eastAsia" w:ascii="仿宋_GB2312" w:eastAsia="仿宋_GB2312"/>
          <w:sz w:val="32"/>
          <w:szCs w:val="32"/>
        </w:rPr>
        <w:t>，</w:t>
      </w:r>
      <w:r>
        <w:rPr>
          <w:rFonts w:hint="eastAsia" w:ascii="仿宋_GB2312" w:eastAsia="仿宋_GB2312"/>
          <w:sz w:val="32"/>
          <w:szCs w:val="32"/>
          <w:lang w:eastAsia="zh-CN"/>
        </w:rPr>
        <w:t>结合我县实际情况，</w:t>
      </w:r>
      <w:r>
        <w:rPr>
          <w:rFonts w:hint="eastAsia" w:ascii="仿宋_GB2312" w:eastAsia="仿宋_GB2312"/>
          <w:sz w:val="32"/>
          <w:szCs w:val="32"/>
        </w:rPr>
        <w:t>经县政府批准，现将我县城区</w:t>
      </w:r>
      <w:r>
        <w:rPr>
          <w:rFonts w:hint="eastAsia" w:ascii="仿宋_GB2312" w:eastAsia="仿宋_GB2312"/>
          <w:sz w:val="32"/>
          <w:szCs w:val="32"/>
          <w:lang w:eastAsia="zh-CN"/>
        </w:rPr>
        <w:t>道路</w:t>
      </w:r>
      <w:r>
        <w:rPr>
          <w:rFonts w:hint="eastAsia" w:ascii="仿宋_GB2312" w:eastAsia="仿宋_GB2312"/>
          <w:sz w:val="32"/>
          <w:szCs w:val="32"/>
        </w:rPr>
        <w:t>公共</w:t>
      </w:r>
      <w:r>
        <w:rPr>
          <w:rFonts w:hint="eastAsia" w:ascii="仿宋_GB2312" w:eastAsia="仿宋_GB2312"/>
          <w:sz w:val="32"/>
          <w:szCs w:val="32"/>
          <w:lang w:eastAsia="zh-CN"/>
        </w:rPr>
        <w:t>停车</w:t>
      </w:r>
      <w:r>
        <w:rPr>
          <w:rFonts w:hint="eastAsia" w:ascii="仿宋_GB2312" w:eastAsia="仿宋_GB2312"/>
          <w:sz w:val="32"/>
          <w:szCs w:val="32"/>
        </w:rPr>
        <w:t>泊位</w:t>
      </w:r>
      <w:r>
        <w:rPr>
          <w:rFonts w:hint="eastAsia" w:ascii="仿宋_GB2312" w:eastAsia="仿宋_GB2312"/>
          <w:sz w:val="32"/>
          <w:szCs w:val="32"/>
          <w:lang w:eastAsia="zh-CN"/>
        </w:rPr>
        <w:t>、公共停车场</w:t>
      </w:r>
      <w:r>
        <w:rPr>
          <w:rFonts w:hint="eastAsia" w:ascii="仿宋_GB2312" w:eastAsia="仿宋_GB2312"/>
          <w:sz w:val="32"/>
          <w:szCs w:val="32"/>
        </w:rPr>
        <w:t>机动车停放服务收费标准及有关事项通知如下：</w:t>
      </w:r>
    </w:p>
    <w:p>
      <w:pPr>
        <w:spacing w:line="600" w:lineRule="exact"/>
        <w:ind w:firstLine="566" w:firstLineChars="177"/>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建宁县</w:t>
      </w:r>
      <w:r>
        <w:rPr>
          <w:rFonts w:hint="eastAsia" w:ascii="仿宋_GB2312" w:eastAsia="仿宋_GB2312"/>
          <w:sz w:val="32"/>
          <w:szCs w:val="32"/>
        </w:rPr>
        <w:t>实行政府定价管理的城区机动车停放服务的收费范围</w:t>
      </w:r>
      <w:r>
        <w:rPr>
          <w:rFonts w:hint="eastAsia" w:ascii="仿宋_GB2312" w:hAnsi="仿宋" w:eastAsia="仿宋_GB2312" w:cs="仿宋"/>
          <w:kern w:val="0"/>
          <w:sz w:val="32"/>
          <w:szCs w:val="32"/>
        </w:rPr>
        <w:t>包括</w:t>
      </w:r>
      <w:r>
        <w:rPr>
          <w:rFonts w:hint="eastAsia" w:ascii="仿宋_GB2312" w:eastAsia="仿宋_GB2312"/>
          <w:sz w:val="32"/>
          <w:szCs w:val="32"/>
        </w:rPr>
        <w:t>：</w:t>
      </w:r>
      <w:r>
        <w:rPr>
          <w:rFonts w:hint="eastAsia" w:ascii="仿宋_GB2312" w:hAnsi="仿宋" w:eastAsia="仿宋_GB2312" w:cs="仿宋"/>
          <w:kern w:val="0"/>
          <w:sz w:val="32"/>
          <w:szCs w:val="32"/>
        </w:rPr>
        <w:t>城市道路公共</w:t>
      </w:r>
      <w:r>
        <w:rPr>
          <w:rFonts w:hint="eastAsia" w:ascii="仿宋_GB2312" w:hAnsi="仿宋" w:eastAsia="仿宋_GB2312" w:cs="仿宋"/>
          <w:kern w:val="0"/>
          <w:sz w:val="32"/>
          <w:szCs w:val="32"/>
          <w:lang w:eastAsia="zh-CN"/>
        </w:rPr>
        <w:t>停车</w:t>
      </w:r>
      <w:r>
        <w:rPr>
          <w:rFonts w:hint="eastAsia" w:ascii="仿宋_GB2312" w:hAnsi="仿宋" w:eastAsia="仿宋_GB2312" w:cs="仿宋"/>
          <w:kern w:val="0"/>
          <w:sz w:val="32"/>
          <w:szCs w:val="32"/>
        </w:rPr>
        <w:t>泊位停放服务、政府投资的公共停车场停放服务。</w:t>
      </w:r>
    </w:p>
    <w:p>
      <w:pPr>
        <w:spacing w:line="600" w:lineRule="exact"/>
        <w:ind w:firstLine="566" w:firstLineChars="177"/>
        <w:rPr>
          <w:rFonts w:hint="eastAsia" w:ascii="仿宋_GB2312" w:hAnsi="仿宋" w:eastAsia="仿宋_GB2312" w:cs="仿宋"/>
          <w:kern w:val="0"/>
          <w:sz w:val="32"/>
          <w:szCs w:val="32"/>
        </w:rPr>
      </w:pPr>
      <w:r>
        <w:rPr>
          <w:rFonts w:hint="eastAsia" w:ascii="仿宋_GB2312" w:eastAsia="仿宋_GB2312"/>
          <w:sz w:val="32"/>
          <w:szCs w:val="32"/>
        </w:rPr>
        <w:t>二、</w:t>
      </w:r>
      <w:r>
        <w:rPr>
          <w:rFonts w:hint="eastAsia" w:ascii="仿宋_GB2312" w:hAnsi="仿宋" w:eastAsia="仿宋_GB2312" w:cs="仿宋"/>
          <w:kern w:val="0"/>
          <w:sz w:val="32"/>
          <w:szCs w:val="32"/>
        </w:rPr>
        <w:t>道路泊位路段等级</w:t>
      </w:r>
      <w:r>
        <w:rPr>
          <w:rFonts w:hint="eastAsia" w:ascii="仿宋_GB2312" w:hAnsi="仿宋" w:eastAsia="仿宋_GB2312" w:cs="仿宋"/>
          <w:kern w:val="0"/>
          <w:sz w:val="32"/>
          <w:szCs w:val="32"/>
          <w:lang w:eastAsia="zh-CN"/>
        </w:rPr>
        <w:t>（类区）、区域划分，</w:t>
      </w:r>
      <w:r>
        <w:rPr>
          <w:rFonts w:hint="eastAsia" w:ascii="仿宋_GB2312" w:hAnsi="仿宋" w:eastAsia="仿宋_GB2312" w:cs="仿宋"/>
          <w:kern w:val="0"/>
          <w:sz w:val="32"/>
          <w:szCs w:val="32"/>
        </w:rPr>
        <w:t>由县住建局提出方案，</w:t>
      </w:r>
      <w:r>
        <w:rPr>
          <w:rFonts w:hint="eastAsia" w:ascii="仿宋_GB2312" w:hAnsi="仿宋" w:eastAsia="仿宋_GB2312" w:cs="仿宋"/>
          <w:kern w:val="0"/>
          <w:sz w:val="32"/>
          <w:szCs w:val="32"/>
          <w:lang w:eastAsia="zh-CN"/>
        </w:rPr>
        <w:t>按相关程序</w:t>
      </w:r>
      <w:r>
        <w:rPr>
          <w:rFonts w:hint="eastAsia" w:ascii="仿宋_GB2312" w:hAnsi="仿宋" w:eastAsia="仿宋_GB2312" w:cs="仿宋"/>
          <w:kern w:val="0"/>
          <w:sz w:val="32"/>
          <w:szCs w:val="32"/>
        </w:rPr>
        <w:t>报县政府同意后，向社会公布实施。</w:t>
      </w:r>
    </w:p>
    <w:p>
      <w:pPr>
        <w:spacing w:line="600" w:lineRule="exact"/>
        <w:ind w:firstLine="566" w:firstLineChars="177"/>
        <w:rPr>
          <w:rFonts w:ascii="仿宋_GB2312" w:eastAsia="仿宋_GB2312"/>
          <w:sz w:val="32"/>
          <w:szCs w:val="32"/>
        </w:rPr>
      </w:pPr>
      <w:r>
        <w:rPr>
          <w:rFonts w:hint="eastAsia" w:ascii="仿宋_GB2312" w:hAnsi="宋体" w:eastAsia="仿宋_GB2312" w:cs="宋体"/>
          <w:sz w:val="32"/>
          <w:szCs w:val="32"/>
        </w:rPr>
        <w:t>三、</w:t>
      </w:r>
      <w:r>
        <w:rPr>
          <w:rFonts w:hint="eastAsia" w:ascii="仿宋_GB2312" w:eastAsia="仿宋_GB2312"/>
          <w:sz w:val="32"/>
          <w:szCs w:val="32"/>
        </w:rPr>
        <w:t>实行政府定价管理的</w:t>
      </w:r>
      <w:r>
        <w:rPr>
          <w:rFonts w:hint="eastAsia" w:ascii="仿宋_GB2312" w:hAnsi="仿宋" w:eastAsia="仿宋_GB2312" w:cs="仿宋"/>
          <w:kern w:val="0"/>
          <w:sz w:val="32"/>
          <w:szCs w:val="32"/>
        </w:rPr>
        <w:t>道路公共</w:t>
      </w:r>
      <w:r>
        <w:rPr>
          <w:rFonts w:hint="eastAsia" w:ascii="仿宋_GB2312" w:hAnsi="仿宋" w:eastAsia="仿宋_GB2312" w:cs="仿宋"/>
          <w:kern w:val="0"/>
          <w:sz w:val="32"/>
          <w:szCs w:val="32"/>
          <w:lang w:eastAsia="zh-CN"/>
        </w:rPr>
        <w:t>停车</w:t>
      </w:r>
      <w:r>
        <w:rPr>
          <w:rFonts w:hint="eastAsia" w:ascii="仿宋_GB2312" w:hAnsi="仿宋" w:eastAsia="仿宋_GB2312" w:cs="仿宋"/>
          <w:kern w:val="0"/>
          <w:sz w:val="32"/>
          <w:szCs w:val="32"/>
        </w:rPr>
        <w:t>泊位</w:t>
      </w:r>
      <w:r>
        <w:rPr>
          <w:rFonts w:hint="eastAsia" w:ascii="仿宋_GB2312" w:hAnsi="仿宋" w:eastAsia="仿宋_GB2312" w:cs="仿宋"/>
          <w:kern w:val="0"/>
          <w:sz w:val="32"/>
          <w:szCs w:val="32"/>
          <w:lang w:eastAsia="zh-CN"/>
        </w:rPr>
        <w:t>及公共停车场</w:t>
      </w:r>
      <w:r>
        <w:rPr>
          <w:rFonts w:hint="eastAsia" w:ascii="仿宋_GB2312" w:eastAsia="仿宋_GB2312"/>
          <w:sz w:val="32"/>
          <w:szCs w:val="32"/>
        </w:rPr>
        <w:t>机动车停放服务收费标准详见附件。</w:t>
      </w:r>
    </w:p>
    <w:p>
      <w:pPr>
        <w:widowControl/>
        <w:shd w:val="clear" w:color="auto" w:fill="FFFFFF"/>
        <w:spacing w:line="540" w:lineRule="exact"/>
        <w:ind w:firstLine="640"/>
        <w:jc w:val="left"/>
        <w:rPr>
          <w:rFonts w:ascii="宋体" w:hAnsi="宋体" w:cs="宋体"/>
          <w:color w:val="333333"/>
          <w:kern w:val="0"/>
          <w:sz w:val="24"/>
          <w:szCs w:val="24"/>
        </w:rPr>
      </w:pPr>
      <w:r>
        <w:rPr>
          <w:rFonts w:hint="eastAsia" w:ascii="仿宋_GB2312" w:hAnsi="仿宋" w:eastAsia="仿宋_GB2312" w:cs="宋体"/>
          <w:color w:val="000000"/>
          <w:kern w:val="0"/>
          <w:sz w:val="32"/>
          <w:szCs w:val="32"/>
          <w:shd w:val="clear" w:color="auto" w:fill="FFFFFF"/>
          <w:lang w:eastAsia="zh-CN"/>
        </w:rPr>
        <w:t>四</w:t>
      </w:r>
      <w:r>
        <w:rPr>
          <w:rFonts w:hint="eastAsia" w:ascii="仿宋_GB2312" w:hAnsi="仿宋" w:eastAsia="仿宋_GB2312" w:cs="宋体"/>
          <w:color w:val="000000"/>
          <w:kern w:val="0"/>
          <w:sz w:val="32"/>
          <w:szCs w:val="32"/>
          <w:shd w:val="clear" w:color="auto" w:fill="FFFFFF"/>
        </w:rPr>
        <w:t>、</w:t>
      </w:r>
      <w:r>
        <w:rPr>
          <w:rFonts w:hint="eastAsia" w:ascii="仿宋_GB2312" w:hAnsi="仿宋" w:eastAsia="仿宋_GB2312" w:cs="宋体"/>
          <w:color w:val="000000"/>
          <w:kern w:val="0"/>
          <w:sz w:val="32"/>
          <w:szCs w:val="32"/>
        </w:rPr>
        <w:t>各停车场经营单位要严格遵守价格法律法规，自觉规范价格行为，合法经营。停车场所要严格落实明码标价制度，在醒目位置设置明码标价公示牌或公示栏，标明停车场所名称、收费标准、定价主体、收费依据、计费方式、免费时段、价格举报电话等，接受社会监督。</w:t>
      </w:r>
    </w:p>
    <w:p>
      <w:pPr>
        <w:spacing w:line="600" w:lineRule="exact"/>
        <w:ind w:firstLine="640" w:firstLineChars="200"/>
        <w:rPr>
          <w:rFonts w:ascii="仿宋_GB2312" w:eastAsia="仿宋_GB2312"/>
          <w:sz w:val="32"/>
          <w:szCs w:val="32"/>
        </w:rPr>
      </w:pPr>
      <w:r>
        <w:rPr>
          <w:rFonts w:hint="eastAsia" w:ascii="仿宋_GB2312" w:hAnsi="仿宋" w:eastAsia="仿宋_GB2312" w:cs="宋体"/>
          <w:color w:val="000000"/>
          <w:kern w:val="0"/>
          <w:sz w:val="32"/>
          <w:szCs w:val="32"/>
          <w:lang w:eastAsia="zh-CN"/>
        </w:rPr>
        <w:t>五</w:t>
      </w:r>
      <w:r>
        <w:rPr>
          <w:rFonts w:hint="eastAsia" w:ascii="仿宋_GB2312" w:hAnsi="仿宋" w:eastAsia="仿宋_GB2312" w:cs="宋体"/>
          <w:color w:val="000000"/>
          <w:kern w:val="0"/>
          <w:sz w:val="32"/>
          <w:szCs w:val="32"/>
        </w:rPr>
        <w:t>、本通知自20</w:t>
      </w:r>
      <w:r>
        <w:rPr>
          <w:rFonts w:hint="eastAsia" w:ascii="仿宋_GB2312" w:hAnsi="仿宋" w:eastAsia="仿宋_GB2312" w:cs="宋体"/>
          <w:color w:val="000000"/>
          <w:kern w:val="0"/>
          <w:sz w:val="32"/>
          <w:szCs w:val="32"/>
          <w:lang w:val="en-US" w:eastAsia="zh-CN"/>
        </w:rPr>
        <w:t>21</w:t>
      </w:r>
      <w:r>
        <w:rPr>
          <w:rFonts w:hint="eastAsia" w:ascii="仿宋_GB2312" w:hAnsi="仿宋" w:eastAsia="仿宋_GB2312" w:cs="宋体"/>
          <w:color w:val="000000"/>
          <w:kern w:val="0"/>
          <w:sz w:val="32"/>
          <w:szCs w:val="32"/>
        </w:rPr>
        <w:t>年</w:t>
      </w:r>
      <w:r>
        <w:rPr>
          <w:rFonts w:hint="eastAsia" w:ascii="仿宋_GB2312" w:hAnsi="仿宋" w:eastAsia="仿宋_GB2312" w:cs="宋体"/>
          <w:color w:val="000000"/>
          <w:kern w:val="0"/>
          <w:sz w:val="32"/>
          <w:szCs w:val="32"/>
          <w:lang w:val="en-US" w:eastAsia="zh-CN"/>
        </w:rPr>
        <w:t>3</w:t>
      </w:r>
      <w:r>
        <w:rPr>
          <w:rFonts w:ascii="仿宋_GB2312" w:hAnsi="仿宋" w:eastAsia="仿宋_GB2312" w:cs="宋体"/>
          <w:color w:val="000000"/>
          <w:kern w:val="0"/>
          <w:sz w:val="32"/>
          <w:szCs w:val="32"/>
        </w:rPr>
        <w:t xml:space="preserve"> </w:t>
      </w:r>
      <w:r>
        <w:rPr>
          <w:rFonts w:hint="eastAsia" w:ascii="仿宋_GB2312" w:hAnsi="仿宋" w:eastAsia="仿宋_GB2312" w:cs="宋体"/>
          <w:color w:val="000000"/>
          <w:kern w:val="0"/>
          <w:sz w:val="32"/>
          <w:szCs w:val="32"/>
        </w:rPr>
        <w:t>月</w:t>
      </w:r>
      <w:r>
        <w:rPr>
          <w:rFonts w:ascii="仿宋_GB2312" w:hAnsi="仿宋" w:eastAsia="仿宋_GB2312" w:cs="宋体"/>
          <w:color w:val="000000"/>
          <w:kern w:val="0"/>
          <w:sz w:val="32"/>
          <w:szCs w:val="32"/>
        </w:rPr>
        <w:t>1</w:t>
      </w:r>
      <w:r>
        <w:rPr>
          <w:rFonts w:hint="eastAsia" w:ascii="仿宋_GB2312" w:hAnsi="仿宋" w:eastAsia="仿宋_GB2312" w:cs="宋体"/>
          <w:color w:val="000000"/>
          <w:kern w:val="0"/>
          <w:sz w:val="32"/>
          <w:szCs w:val="32"/>
        </w:rPr>
        <w:t>日起执行。</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eastAsia="zh-CN"/>
        </w:rPr>
        <w:t>建宁县</w:t>
      </w:r>
      <w:r>
        <w:rPr>
          <w:rFonts w:hint="eastAsia" w:ascii="仿宋_GB2312" w:eastAsia="仿宋_GB2312"/>
          <w:sz w:val="32"/>
          <w:szCs w:val="32"/>
        </w:rPr>
        <w:t>城区机动车停放服务收费标准</w:t>
      </w:r>
    </w:p>
    <w:p>
      <w:pPr>
        <w:spacing w:line="600" w:lineRule="exact"/>
        <w:ind w:firstLine="640" w:firstLineChars="200"/>
        <w:rPr>
          <w:rFonts w:eastAsia="仿宋_GB2312"/>
          <w:sz w:val="32"/>
          <w:szCs w:val="32"/>
        </w:rPr>
      </w:pPr>
      <w:r>
        <w:rPr>
          <w:rFonts w:hint="eastAsia" w:eastAsia="仿宋_GB2312"/>
          <w:sz w:val="32"/>
          <w:szCs w:val="32"/>
        </w:rPr>
        <w:t> </w:t>
      </w:r>
    </w:p>
    <w:p>
      <w:pPr>
        <w:spacing w:line="600" w:lineRule="exact"/>
        <w:ind w:firstLine="640" w:firstLineChars="200"/>
        <w:rPr>
          <w:rFonts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建宁县</w:t>
      </w:r>
      <w:r>
        <w:rPr>
          <w:rFonts w:hint="eastAsia" w:ascii="仿宋_GB2312" w:eastAsia="仿宋_GB2312"/>
          <w:sz w:val="32"/>
          <w:szCs w:val="32"/>
        </w:rPr>
        <w:t xml:space="preserve">发展和改革局    </w:t>
      </w:r>
      <w:r>
        <w:rPr>
          <w:rFonts w:hint="eastAsia" w:ascii="仿宋_GB2312" w:eastAsia="仿宋_GB2312"/>
          <w:sz w:val="32"/>
          <w:szCs w:val="32"/>
          <w:lang w:eastAsia="zh-CN"/>
        </w:rPr>
        <w:t>建宁县</w:t>
      </w:r>
      <w:r>
        <w:rPr>
          <w:rFonts w:hint="eastAsia" w:ascii="仿宋_GB2312" w:eastAsia="仿宋_GB2312"/>
          <w:sz w:val="32"/>
          <w:szCs w:val="32"/>
        </w:rPr>
        <w:t xml:space="preserve">住房和城乡建设局 </w:t>
      </w:r>
    </w:p>
    <w:p>
      <w:pPr>
        <w:spacing w:line="600" w:lineRule="exact"/>
        <w:ind w:right="640" w:firstLine="640" w:firstLineChars="200"/>
        <w:jc w:val="center"/>
        <w:rPr>
          <w:rFonts w:ascii="仿宋_GB2312" w:eastAsia="仿宋_GB2312"/>
          <w:sz w:val="32"/>
          <w:szCs w:val="32"/>
        </w:rPr>
      </w:pPr>
      <w:r>
        <w:rPr>
          <w:rFonts w:hint="eastAsia" w:ascii="仿宋_GB2312" w:eastAsia="仿宋_GB2312"/>
          <w:sz w:val="32"/>
          <w:szCs w:val="32"/>
        </w:rPr>
        <w:t xml:space="preserve">                        20</w:t>
      </w:r>
      <w:r>
        <w:rPr>
          <w:rFonts w:hint="eastAsia" w:ascii="仿宋_GB2312" w:eastAsia="仿宋_GB2312"/>
          <w:sz w:val="32"/>
          <w:szCs w:val="32"/>
          <w:lang w:val="en-US" w:eastAsia="zh-CN"/>
        </w:rPr>
        <w:t>21</w:t>
      </w:r>
      <w:r>
        <w:rPr>
          <w:rFonts w:hint="eastAsia" w:ascii="仿宋_GB2312" w:eastAsia="仿宋_GB2312"/>
          <w:sz w:val="32"/>
          <w:szCs w:val="32"/>
        </w:rPr>
        <w:t>年2</w:t>
      </w:r>
      <w:r>
        <w:rPr>
          <w:rFonts w:hint="eastAsia" w:ascii="仿宋_GB2312" w:eastAsia="仿宋_GB2312"/>
          <w:sz w:val="32"/>
          <w:szCs w:val="32"/>
          <w:lang w:eastAsia="zh-CN"/>
        </w:rPr>
        <w:t>月</w:t>
      </w:r>
      <w:r>
        <w:rPr>
          <w:rFonts w:hint="eastAsia" w:ascii="仿宋_GB2312" w:eastAsia="仿宋_GB2312"/>
          <w:sz w:val="32"/>
          <w:szCs w:val="32"/>
          <w:lang w:val="en-US" w:eastAsia="zh-CN"/>
        </w:rPr>
        <w:t>5</w:t>
      </w:r>
      <w:r>
        <w:rPr>
          <w:rFonts w:hint="eastAsia" w:ascii="仿宋_GB2312" w:eastAsia="仿宋_GB2312"/>
          <w:sz w:val="32"/>
          <w:szCs w:val="32"/>
        </w:rPr>
        <w:t>日</w:t>
      </w:r>
    </w:p>
    <w:p>
      <w:pPr>
        <w:spacing w:line="600" w:lineRule="exact"/>
        <w:ind w:right="640" w:firstLine="640" w:firstLineChars="200"/>
        <w:jc w:val="center"/>
        <w:rPr>
          <w:rFonts w:ascii="仿宋_GB2312" w:eastAsia="仿宋_GB2312"/>
          <w:sz w:val="32"/>
          <w:szCs w:val="32"/>
        </w:rPr>
      </w:pPr>
    </w:p>
    <w:p>
      <w:pPr>
        <w:widowControl/>
        <w:spacing w:line="520" w:lineRule="exact"/>
        <w:jc w:val="left"/>
        <w:rPr>
          <w:rFonts w:ascii="黑体" w:hAnsi="黑体" w:eastAsia="黑体" w:cs="宋体"/>
          <w:kern w:val="0"/>
          <w:sz w:val="32"/>
          <w:szCs w:val="32"/>
        </w:rPr>
      </w:pPr>
    </w:p>
    <w:p>
      <w:pPr>
        <w:pStyle w:val="8"/>
        <w:spacing w:line="540" w:lineRule="exact"/>
        <w:ind w:right="640" w:firstLine="0" w:firstLineChars="0"/>
        <w:rPr>
          <w:rFonts w:ascii="仿宋_GB2312" w:eastAsia="仿宋_GB2312"/>
          <w:sz w:val="32"/>
          <w:szCs w:val="32"/>
        </w:rPr>
      </w:pPr>
    </w:p>
    <w:p>
      <w:pPr>
        <w:pBdr>
          <w:top w:val="single" w:color="auto" w:sz="4" w:space="4"/>
        </w:pBdr>
        <w:spacing w:line="500" w:lineRule="exact"/>
        <w:rPr>
          <w:rFonts w:ascii="仿宋_GB2312" w:hAnsi="宋体" w:eastAsia="仿宋_GB2312"/>
          <w:color w:val="000000"/>
          <w:sz w:val="28"/>
          <w:szCs w:val="28"/>
        </w:rPr>
      </w:pPr>
      <w:r>
        <w:rPr>
          <w:rFonts w:hint="eastAsia" w:ascii="仿宋_GB2312" w:hAnsi="宋体" w:eastAsia="仿宋_GB2312"/>
          <w:color w:val="000000"/>
          <w:sz w:val="28"/>
          <w:szCs w:val="28"/>
          <w:lang w:eastAsia="zh-CN"/>
        </w:rPr>
        <w:t>　</w:t>
      </w:r>
      <w:bookmarkStart w:id="0" w:name="_GoBack"/>
      <w:bookmarkEnd w:id="0"/>
      <w:r>
        <w:rPr>
          <w:rFonts w:hint="eastAsia" w:ascii="仿宋_GB2312" w:hAnsi="宋体" w:eastAsia="仿宋_GB2312"/>
          <w:color w:val="000000"/>
          <w:sz w:val="28"/>
          <w:szCs w:val="28"/>
        </w:rPr>
        <w:t>抄送:</w:t>
      </w:r>
      <w:r>
        <w:rPr>
          <w:rFonts w:hint="eastAsia" w:ascii="仿宋_GB2312" w:hAnsi="宋体" w:eastAsia="仿宋_GB2312"/>
          <w:color w:val="000000"/>
          <w:spacing w:val="-8"/>
          <w:sz w:val="28"/>
          <w:szCs w:val="28"/>
        </w:rPr>
        <w:t>市发改委，市住建局，县政府办，县财政局，县市场监督管理局。</w:t>
      </w:r>
    </w:p>
    <w:p>
      <w:pPr>
        <w:pStyle w:val="9"/>
        <w:pBdr>
          <w:top w:val="single" w:color="auto" w:sz="4" w:space="1"/>
          <w:bottom w:val="single" w:color="auto" w:sz="4" w:space="2"/>
          <w:between w:val="single" w:color="auto" w:sz="4" w:space="1"/>
        </w:pBdr>
        <w:spacing w:line="500" w:lineRule="exact"/>
        <w:ind w:firstLine="277" w:firstLineChars="99"/>
        <w:rPr>
          <w:rFonts w:hint="eastAsia" w:ascii="仿宋_GB2312" w:eastAsia="仿宋_GB2312"/>
          <w:sz w:val="28"/>
          <w:szCs w:val="28"/>
        </w:rPr>
      </w:pPr>
      <w:r>
        <w:rPr>
          <w:rFonts w:hint="eastAsia" w:ascii="仿宋_GB2312" w:eastAsia="仿宋_GB2312"/>
          <w:sz w:val="28"/>
          <w:szCs w:val="28"/>
          <w:lang w:eastAsia="zh-CN"/>
        </w:rPr>
        <w:t>建宁县</w:t>
      </w:r>
      <w:r>
        <w:rPr>
          <w:rFonts w:hint="eastAsia" w:ascii="仿宋_GB2312" w:eastAsia="仿宋_GB2312"/>
          <w:sz w:val="28"/>
          <w:szCs w:val="28"/>
        </w:rPr>
        <w:t>发展和改革局办公室           20</w:t>
      </w:r>
      <w:r>
        <w:rPr>
          <w:rFonts w:hint="eastAsia" w:ascii="仿宋_GB2312" w:eastAsia="仿宋_GB2312"/>
          <w:sz w:val="28"/>
          <w:szCs w:val="28"/>
          <w:lang w:val="en-US" w:eastAsia="zh-CN"/>
        </w:rPr>
        <w:t>21</w:t>
      </w:r>
      <w:r>
        <w:rPr>
          <w:rFonts w:hint="eastAsia" w:ascii="仿宋_GB2312" w:eastAsia="仿宋_GB2312"/>
          <w:sz w:val="28"/>
          <w:szCs w:val="28"/>
        </w:rPr>
        <w:t>年2月</w:t>
      </w:r>
      <w:r>
        <w:rPr>
          <w:rFonts w:hint="eastAsia" w:ascii="仿宋_GB2312" w:eastAsia="仿宋_GB2312"/>
          <w:sz w:val="28"/>
          <w:szCs w:val="28"/>
          <w:lang w:val="en-US" w:eastAsia="zh-CN"/>
        </w:rPr>
        <w:t>8</w:t>
      </w:r>
      <w:r>
        <w:rPr>
          <w:rFonts w:hint="eastAsia" w:ascii="仿宋_GB2312" w:eastAsia="仿宋_GB2312"/>
          <w:sz w:val="28"/>
          <w:szCs w:val="28"/>
        </w:rPr>
        <w:t>日印发</w:t>
      </w:r>
    </w:p>
    <w:p>
      <w:pPr>
        <w:bidi w:val="0"/>
        <w:rPr>
          <w:rFonts w:hint="eastAsia"/>
        </w:rPr>
      </w:pPr>
    </w:p>
    <w:p>
      <w:pPr>
        <w:bidi w:val="0"/>
        <w:rPr>
          <w:rFonts w:hint="eastAsia"/>
        </w:rPr>
      </w:pPr>
    </w:p>
    <w:tbl>
      <w:tblPr>
        <w:tblStyle w:val="4"/>
        <w:tblW w:w="9344" w:type="dxa"/>
        <w:tblInd w:w="108" w:type="dxa"/>
        <w:tblLayout w:type="autofit"/>
        <w:tblCellMar>
          <w:top w:w="0" w:type="dxa"/>
          <w:left w:w="0" w:type="dxa"/>
          <w:bottom w:w="0" w:type="dxa"/>
          <w:right w:w="0" w:type="dxa"/>
        </w:tblCellMar>
      </w:tblPr>
      <w:tblGrid>
        <w:gridCol w:w="1151"/>
        <w:gridCol w:w="407"/>
        <w:gridCol w:w="874"/>
        <w:gridCol w:w="1133"/>
        <w:gridCol w:w="1560"/>
        <w:gridCol w:w="2031"/>
        <w:gridCol w:w="2188"/>
      </w:tblGrid>
      <w:tr>
        <w:tblPrEx>
          <w:tblCellMar>
            <w:top w:w="0" w:type="dxa"/>
            <w:left w:w="0" w:type="dxa"/>
            <w:bottom w:w="0" w:type="dxa"/>
            <w:right w:w="0" w:type="dxa"/>
          </w:tblCellMar>
        </w:tblPrEx>
        <w:trPr>
          <w:trHeight w:val="657" w:hRule="atLeast"/>
        </w:trPr>
        <w:tc>
          <w:tcPr>
            <w:tcW w:w="9344" w:type="dxa"/>
            <w:gridSpan w:val="7"/>
            <w:tcBorders>
              <w:top w:val="nil"/>
              <w:left w:val="nil"/>
              <w:bottom w:val="nil"/>
              <w:right w:val="nil"/>
            </w:tcBorders>
            <w:noWrap/>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szCs w:val="21"/>
              </w:rPr>
            </w:pPr>
            <w:r>
              <w:rPr>
                <w:rFonts w:hint="eastAsia" w:ascii="方正小标宋简体" w:hAnsi="方正小标宋简体" w:eastAsia="方正小标宋简体" w:cs="方正小标宋简体"/>
                <w:color w:val="333333"/>
                <w:kern w:val="0"/>
                <w:sz w:val="28"/>
                <w:szCs w:val="28"/>
                <w:lang w:eastAsia="zh-CN"/>
              </w:rPr>
              <w:t>附件：</w:t>
            </w:r>
            <w:r>
              <w:rPr>
                <w:rFonts w:hint="eastAsia" w:ascii="方正小标宋简体" w:hAnsi="方正小标宋简体" w:eastAsia="方正小标宋简体" w:cs="方正小标宋简体"/>
                <w:color w:val="333333"/>
                <w:kern w:val="0"/>
                <w:sz w:val="36"/>
                <w:szCs w:val="36"/>
              </w:rPr>
              <w:t> </w:t>
            </w:r>
            <w:r>
              <w:rPr>
                <w:rFonts w:hint="eastAsia" w:ascii="方正小标宋简体" w:hAnsi="方正小标宋简体" w:eastAsia="方正小标宋简体" w:cs="方正小标宋简体"/>
                <w:b/>
                <w:bCs/>
                <w:color w:val="333333"/>
                <w:kern w:val="0"/>
                <w:sz w:val="48"/>
                <w:szCs w:val="48"/>
              </w:rPr>
              <w:t>建宁县城区机动车停放服务收费标准</w:t>
            </w:r>
          </w:p>
        </w:tc>
      </w:tr>
      <w:tr>
        <w:tblPrEx>
          <w:tblCellMar>
            <w:top w:w="0" w:type="dxa"/>
            <w:left w:w="0" w:type="dxa"/>
            <w:bottom w:w="0" w:type="dxa"/>
            <w:right w:w="0" w:type="dxa"/>
          </w:tblCellMar>
        </w:tblPrEx>
        <w:trPr>
          <w:trHeight w:val="328" w:hRule="atLeast"/>
        </w:trPr>
        <w:tc>
          <w:tcPr>
            <w:tcW w:w="1558" w:type="dxa"/>
            <w:gridSpan w:val="2"/>
            <w:tcBorders>
              <w:top w:val="nil"/>
              <w:left w:val="nil"/>
              <w:bottom w:val="single" w:color="auto" w:sz="8" w:space="0"/>
              <w:right w:val="nil"/>
            </w:tcBorders>
            <w:noWrap/>
            <w:vAlign w:val="center"/>
          </w:tcPr>
          <w:p>
            <w:pPr>
              <w:widowControl/>
              <w:spacing w:line="240" w:lineRule="atLeast"/>
              <w:jc w:val="left"/>
              <w:rPr>
                <w:rFonts w:hint="eastAsia" w:ascii="仿宋_GB2312" w:hAnsi="仿宋_GB2312" w:eastAsia="仿宋_GB2312" w:cs="仿宋_GB2312"/>
                <w:szCs w:val="21"/>
              </w:rPr>
            </w:pPr>
            <w:r>
              <w:rPr>
                <w:rFonts w:hint="eastAsia" w:ascii="仿宋_GB2312" w:hAnsi="仿宋_GB2312" w:eastAsia="仿宋_GB2312" w:cs="仿宋_GB2312"/>
                <w:color w:val="333333"/>
                <w:kern w:val="0"/>
                <w:sz w:val="24"/>
              </w:rPr>
              <w:t> </w:t>
            </w:r>
          </w:p>
        </w:tc>
        <w:tc>
          <w:tcPr>
            <w:tcW w:w="874" w:type="dxa"/>
            <w:tcBorders>
              <w:top w:val="nil"/>
              <w:left w:val="nil"/>
              <w:bottom w:val="single" w:color="auto" w:sz="8" w:space="0"/>
              <w:right w:val="nil"/>
            </w:tcBorders>
            <w:noWrap/>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szCs w:val="21"/>
              </w:rPr>
            </w:pPr>
            <w:r>
              <w:rPr>
                <w:rFonts w:hint="eastAsia" w:ascii="仿宋_GB2312" w:hAnsi="仿宋_GB2312" w:eastAsia="仿宋_GB2312" w:cs="仿宋_GB2312"/>
                <w:color w:val="333333"/>
                <w:kern w:val="0"/>
                <w:sz w:val="24"/>
              </w:rPr>
              <w:t> </w:t>
            </w:r>
          </w:p>
        </w:tc>
        <w:tc>
          <w:tcPr>
            <w:tcW w:w="1133" w:type="dxa"/>
            <w:tcBorders>
              <w:top w:val="nil"/>
              <w:left w:val="nil"/>
              <w:bottom w:val="single" w:color="auto" w:sz="8" w:space="0"/>
              <w:right w:val="nil"/>
            </w:tcBorders>
            <w:noWrap/>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szCs w:val="21"/>
              </w:rPr>
            </w:pPr>
            <w:r>
              <w:rPr>
                <w:rFonts w:hint="eastAsia" w:ascii="仿宋_GB2312" w:hAnsi="仿宋_GB2312" w:eastAsia="仿宋_GB2312" w:cs="仿宋_GB2312"/>
                <w:color w:val="333333"/>
                <w:kern w:val="0"/>
                <w:sz w:val="24"/>
              </w:rPr>
              <w:t> </w:t>
            </w:r>
          </w:p>
        </w:tc>
        <w:tc>
          <w:tcPr>
            <w:tcW w:w="1560" w:type="dxa"/>
            <w:tcBorders>
              <w:top w:val="nil"/>
              <w:left w:val="nil"/>
              <w:bottom w:val="single" w:color="auto" w:sz="8" w:space="0"/>
              <w:right w:val="nil"/>
            </w:tcBorders>
            <w:noWrap/>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szCs w:val="21"/>
              </w:rPr>
            </w:pPr>
            <w:r>
              <w:rPr>
                <w:rFonts w:hint="eastAsia" w:ascii="仿宋_GB2312" w:hAnsi="仿宋_GB2312" w:eastAsia="仿宋_GB2312" w:cs="仿宋_GB2312"/>
                <w:color w:val="333333"/>
                <w:kern w:val="0"/>
                <w:sz w:val="24"/>
              </w:rPr>
              <w:t> </w:t>
            </w:r>
          </w:p>
        </w:tc>
        <w:tc>
          <w:tcPr>
            <w:tcW w:w="4219" w:type="dxa"/>
            <w:gridSpan w:val="2"/>
            <w:tcBorders>
              <w:top w:val="nil"/>
              <w:left w:val="nil"/>
              <w:bottom w:val="single" w:color="auto" w:sz="8" w:space="0"/>
              <w:right w:val="nil"/>
            </w:tcBorders>
            <w:noWrap/>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szCs w:val="21"/>
              </w:rPr>
            </w:pPr>
            <w:r>
              <w:rPr>
                <w:rFonts w:hint="eastAsia" w:ascii="仿宋_GB2312" w:hAnsi="仿宋_GB2312" w:eastAsia="仿宋_GB2312" w:cs="仿宋_GB2312"/>
                <w:color w:val="333333"/>
                <w:kern w:val="0"/>
                <w:sz w:val="24"/>
              </w:rPr>
              <w:t> </w:t>
            </w:r>
          </w:p>
        </w:tc>
      </w:tr>
      <w:tr>
        <w:tblPrEx>
          <w:tblCellMar>
            <w:top w:w="0" w:type="dxa"/>
            <w:left w:w="0" w:type="dxa"/>
            <w:bottom w:w="0" w:type="dxa"/>
            <w:right w:w="0" w:type="dxa"/>
          </w:tblCellMar>
        </w:tblPrEx>
        <w:trPr>
          <w:trHeight w:val="1096" w:hRule="atLeast"/>
        </w:trPr>
        <w:tc>
          <w:tcPr>
            <w:tcW w:w="2432"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color w:val="333333"/>
                <w:kern w:val="0"/>
                <w:sz w:val="30"/>
                <w:szCs w:val="30"/>
              </w:rPr>
              <w:t>类</w:t>
            </w:r>
            <w:r>
              <w:rPr>
                <w:rFonts w:hint="eastAsia" w:ascii="仿宋_GB2312" w:hAnsi="仿宋_GB2312" w:eastAsia="仿宋_GB2312" w:cs="仿宋_GB2312"/>
                <w:b/>
                <w:bCs/>
                <w:color w:val="333333"/>
                <w:kern w:val="0"/>
                <w:sz w:val="30"/>
                <w:szCs w:val="30"/>
                <w:lang w:eastAsia="zh-CN"/>
              </w:rPr>
              <w:t>　</w:t>
            </w:r>
            <w:r>
              <w:rPr>
                <w:rFonts w:hint="eastAsia" w:ascii="仿宋_GB2312" w:hAnsi="仿宋_GB2312" w:eastAsia="仿宋_GB2312" w:cs="仿宋_GB2312"/>
                <w:b/>
                <w:bCs/>
                <w:color w:val="333333"/>
                <w:kern w:val="0"/>
                <w:sz w:val="30"/>
                <w:szCs w:val="30"/>
              </w:rPr>
              <w:t xml:space="preserve"> 别</w:t>
            </w:r>
          </w:p>
        </w:tc>
        <w:tc>
          <w:tcPr>
            <w:tcW w:w="113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color w:val="333333"/>
                <w:kern w:val="0"/>
                <w:sz w:val="28"/>
                <w:szCs w:val="28"/>
              </w:rPr>
              <w:t>计价   单位</w:t>
            </w:r>
          </w:p>
        </w:tc>
        <w:tc>
          <w:tcPr>
            <w:tcW w:w="15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color w:val="333333"/>
                <w:kern w:val="0"/>
                <w:sz w:val="30"/>
                <w:szCs w:val="30"/>
              </w:rPr>
              <w:t>收费标准</w:t>
            </w:r>
          </w:p>
        </w:tc>
        <w:tc>
          <w:tcPr>
            <w:tcW w:w="2031"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color w:val="333333"/>
                <w:kern w:val="0"/>
                <w:sz w:val="30"/>
                <w:szCs w:val="30"/>
              </w:rPr>
              <w:t>备    注</w:t>
            </w:r>
          </w:p>
        </w:tc>
        <w:tc>
          <w:tcPr>
            <w:tcW w:w="2188" w:type="dxa"/>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免费情形</w:t>
            </w:r>
          </w:p>
        </w:tc>
      </w:tr>
      <w:tr>
        <w:tblPrEx>
          <w:tblCellMar>
            <w:top w:w="0" w:type="dxa"/>
            <w:left w:w="0" w:type="dxa"/>
            <w:bottom w:w="0" w:type="dxa"/>
            <w:right w:w="0" w:type="dxa"/>
          </w:tblCellMar>
        </w:tblPrEx>
        <w:trPr>
          <w:trHeight w:val="2121" w:hRule="atLeast"/>
        </w:trPr>
        <w:tc>
          <w:tcPr>
            <w:tcW w:w="1151"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center"/>
              <w:rPr>
                <w:rFonts w:hint="eastAsia" w:ascii="仿宋_GB2312" w:hAnsi="仿宋_GB2312" w:eastAsia="仿宋_GB2312" w:cs="仿宋_GB2312"/>
                <w:b/>
                <w:bCs/>
                <w:color w:val="333333"/>
                <w:kern w:val="0"/>
                <w:sz w:val="24"/>
              </w:rPr>
            </w:pPr>
            <w:r>
              <w:rPr>
                <w:rFonts w:hint="eastAsia" w:ascii="仿宋_GB2312" w:hAnsi="仿宋_GB2312" w:eastAsia="仿宋_GB2312" w:cs="仿宋_GB2312"/>
                <w:b/>
                <w:bCs/>
                <w:color w:val="333333"/>
                <w:kern w:val="0"/>
                <w:sz w:val="24"/>
              </w:rPr>
              <w:t>道路泊</w:t>
            </w:r>
          </w:p>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位停车</w:t>
            </w:r>
          </w:p>
        </w:tc>
        <w:tc>
          <w:tcPr>
            <w:tcW w:w="1281"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center"/>
              <w:rPr>
                <w:rFonts w:hint="eastAsia" w:ascii="仿宋_GB2312" w:hAnsi="仿宋_GB2312" w:eastAsia="仿宋_GB2312" w:cs="仿宋_GB2312"/>
                <w:b/>
                <w:bCs/>
                <w:color w:val="333333"/>
                <w:kern w:val="0"/>
                <w:sz w:val="24"/>
              </w:rPr>
            </w:pPr>
            <w:r>
              <w:rPr>
                <w:rFonts w:hint="eastAsia" w:ascii="仿宋_GB2312" w:hAnsi="仿宋_GB2312" w:eastAsia="仿宋_GB2312" w:cs="仿宋_GB2312"/>
                <w:b/>
                <w:bCs/>
                <w:color w:val="333333"/>
                <w:kern w:val="0"/>
                <w:sz w:val="24"/>
              </w:rPr>
              <w:t>一类区域</w:t>
            </w:r>
          </w:p>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停车泊位</w:t>
            </w:r>
          </w:p>
        </w:tc>
        <w:tc>
          <w:tcPr>
            <w:tcW w:w="113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元/车位</w:t>
            </w:r>
          </w:p>
        </w:tc>
        <w:tc>
          <w:tcPr>
            <w:tcW w:w="15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8"/>
                <w:szCs w:val="28"/>
              </w:rPr>
              <w:t>3元/1小时</w:t>
            </w:r>
          </w:p>
        </w:tc>
        <w:tc>
          <w:tcPr>
            <w:tcW w:w="2031"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1小时以上每超过半小时加收1元(不足半小时按半小时计算），每日（自然日）每车位最高收费15元。</w:t>
            </w:r>
          </w:p>
        </w:tc>
        <w:tc>
          <w:tcPr>
            <w:tcW w:w="2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autoSpaceDE w:val="0"/>
              <w:adjustRightInd w:val="0"/>
              <w:snapToGrid w:val="0"/>
              <w:spacing w:line="360" w:lineRule="auto"/>
              <w:rPr>
                <w:rFonts w:hint="eastAsia" w:ascii="仿宋_GB2312" w:hAnsi="仿宋_GB2312" w:eastAsia="仿宋_GB2312" w:cs="仿宋_GB2312"/>
                <w:b/>
                <w:bCs/>
                <w:color w:val="333333"/>
                <w:kern w:val="0"/>
                <w:sz w:val="24"/>
              </w:rPr>
            </w:pPr>
            <w:r>
              <w:rPr>
                <w:rFonts w:hint="eastAsia" w:ascii="仿宋_GB2312" w:hAnsi="仿宋_GB2312" w:eastAsia="仿宋_GB2312" w:cs="仿宋_GB2312"/>
                <w:b/>
                <w:bCs/>
                <w:color w:val="333333"/>
                <w:kern w:val="0"/>
                <w:sz w:val="24"/>
              </w:rPr>
              <w:t>1.车辆停放时间在30分钟及以内的免费。</w:t>
            </w:r>
          </w:p>
          <w:p>
            <w:pPr>
              <w:widowControl/>
              <w:autoSpaceDE w:val="0"/>
              <w:adjustRightInd w:val="0"/>
              <w:snapToGrid w:val="0"/>
              <w:spacing w:line="360" w:lineRule="auto"/>
              <w:rPr>
                <w:rFonts w:hint="eastAsia" w:ascii="仿宋_GB2312" w:hAnsi="仿宋_GB2312" w:eastAsia="仿宋_GB2312" w:cs="仿宋_GB2312"/>
                <w:b/>
                <w:bCs/>
                <w:color w:val="333333"/>
                <w:kern w:val="0"/>
                <w:sz w:val="24"/>
              </w:rPr>
            </w:pPr>
            <w:r>
              <w:rPr>
                <w:rFonts w:hint="eastAsia" w:ascii="仿宋_GB2312" w:hAnsi="仿宋_GB2312" w:eastAsia="仿宋_GB2312" w:cs="仿宋_GB2312"/>
                <w:b/>
                <w:bCs/>
                <w:color w:val="333333"/>
                <w:kern w:val="0"/>
                <w:sz w:val="24"/>
              </w:rPr>
              <w:t>2、道路泊位停车22：00--次日7：30时间段免费。</w:t>
            </w:r>
          </w:p>
          <w:p>
            <w:pPr>
              <w:widowControl/>
              <w:autoSpaceDE w:val="0"/>
              <w:adjustRightInd w:val="0"/>
              <w:snapToGrid w:val="0"/>
              <w:spacing w:line="360" w:lineRule="auto"/>
              <w:rPr>
                <w:rFonts w:hint="eastAsia" w:ascii="仿宋_GB2312" w:hAnsi="仿宋_GB2312" w:eastAsia="仿宋_GB2312" w:cs="仿宋_GB2312"/>
                <w:b/>
                <w:bCs/>
                <w:color w:val="333333"/>
                <w:kern w:val="0"/>
                <w:sz w:val="24"/>
              </w:rPr>
            </w:pPr>
            <w:r>
              <w:rPr>
                <w:rFonts w:hint="eastAsia" w:ascii="仿宋_GB2312" w:hAnsi="仿宋_GB2312" w:eastAsia="仿宋_GB2312" w:cs="仿宋_GB2312"/>
                <w:b/>
                <w:bCs/>
                <w:color w:val="333333"/>
                <w:kern w:val="0"/>
                <w:sz w:val="24"/>
              </w:rPr>
              <w:t>3、其他免费情形按明价〔2017〕30号第十一条的规定执行。</w:t>
            </w:r>
          </w:p>
          <w:p>
            <w:pPr>
              <w:widowControl/>
              <w:spacing w:line="240" w:lineRule="atLeast"/>
              <w:jc w:val="left"/>
              <w:rPr>
                <w:rFonts w:hint="eastAsia" w:ascii="仿宋_GB2312" w:hAnsi="仿宋_GB2312" w:eastAsia="仿宋_GB2312" w:cs="仿宋_GB2312"/>
                <w:b/>
                <w:bCs/>
                <w:szCs w:val="21"/>
              </w:rPr>
            </w:pPr>
          </w:p>
        </w:tc>
      </w:tr>
      <w:tr>
        <w:tblPrEx>
          <w:tblCellMar>
            <w:top w:w="0" w:type="dxa"/>
            <w:left w:w="0" w:type="dxa"/>
            <w:bottom w:w="0" w:type="dxa"/>
            <w:right w:w="0" w:type="dxa"/>
          </w:tblCellMar>
        </w:tblPrEx>
        <w:trPr>
          <w:trHeight w:val="2259" w:hRule="atLeast"/>
        </w:trPr>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hint="eastAsia" w:ascii="仿宋_GB2312" w:hAnsi="仿宋_GB2312" w:eastAsia="仿宋_GB2312" w:cs="仿宋_GB2312"/>
                <w:b/>
                <w:bCs/>
                <w:szCs w:val="21"/>
              </w:rPr>
            </w:pPr>
          </w:p>
        </w:tc>
        <w:tc>
          <w:tcPr>
            <w:tcW w:w="1281"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center"/>
              <w:rPr>
                <w:rFonts w:hint="eastAsia" w:ascii="仿宋_GB2312" w:hAnsi="仿宋_GB2312" w:eastAsia="仿宋_GB2312" w:cs="仿宋_GB2312"/>
                <w:b/>
                <w:bCs/>
                <w:color w:val="333333"/>
                <w:kern w:val="0"/>
                <w:sz w:val="24"/>
              </w:rPr>
            </w:pPr>
            <w:r>
              <w:rPr>
                <w:rFonts w:hint="eastAsia" w:ascii="仿宋_GB2312" w:hAnsi="仿宋_GB2312" w:eastAsia="仿宋_GB2312" w:cs="仿宋_GB2312"/>
                <w:b/>
                <w:bCs/>
                <w:color w:val="333333"/>
                <w:kern w:val="0"/>
                <w:sz w:val="24"/>
              </w:rPr>
              <w:t>二类区域</w:t>
            </w:r>
          </w:p>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停车泊位</w:t>
            </w:r>
          </w:p>
        </w:tc>
        <w:tc>
          <w:tcPr>
            <w:tcW w:w="113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元/车位</w:t>
            </w:r>
          </w:p>
        </w:tc>
        <w:tc>
          <w:tcPr>
            <w:tcW w:w="15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8"/>
                <w:szCs w:val="28"/>
              </w:rPr>
              <w:t>2元/1小时</w:t>
            </w:r>
          </w:p>
        </w:tc>
        <w:tc>
          <w:tcPr>
            <w:tcW w:w="2031"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1小时以上每超过1小时加收1元(不足1小时按1小时计算），每日（自然日）每车位最高收费12元。</w:t>
            </w:r>
          </w:p>
        </w:tc>
        <w:tc>
          <w:tcPr>
            <w:tcW w:w="2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left"/>
              <w:rPr>
                <w:rFonts w:hint="eastAsia" w:ascii="仿宋_GB2312" w:hAnsi="仿宋_GB2312" w:eastAsia="仿宋_GB2312" w:cs="仿宋_GB2312"/>
                <w:b/>
                <w:bCs/>
                <w:szCs w:val="21"/>
              </w:rPr>
            </w:pPr>
          </w:p>
        </w:tc>
      </w:tr>
      <w:tr>
        <w:tblPrEx>
          <w:tblCellMar>
            <w:top w:w="0" w:type="dxa"/>
            <w:left w:w="0" w:type="dxa"/>
            <w:bottom w:w="0" w:type="dxa"/>
            <w:right w:w="0" w:type="dxa"/>
          </w:tblCellMar>
        </w:tblPrEx>
        <w:trPr>
          <w:trHeight w:val="2125" w:hRule="atLeast"/>
        </w:trPr>
        <w:tc>
          <w:tcPr>
            <w:tcW w:w="1151"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公共停车场停车</w:t>
            </w:r>
          </w:p>
        </w:tc>
        <w:tc>
          <w:tcPr>
            <w:tcW w:w="1281"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小　车</w:t>
            </w:r>
          </w:p>
        </w:tc>
        <w:tc>
          <w:tcPr>
            <w:tcW w:w="113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元/辆</w:t>
            </w:r>
          </w:p>
        </w:tc>
        <w:tc>
          <w:tcPr>
            <w:tcW w:w="15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8"/>
                <w:szCs w:val="28"/>
              </w:rPr>
              <w:t>3元/2小时</w:t>
            </w:r>
          </w:p>
        </w:tc>
        <w:tc>
          <w:tcPr>
            <w:tcW w:w="2031"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2小时以上每超过1小时加收1元(不足1小时按1小时计算），连续24小时最高收费10元。</w:t>
            </w:r>
          </w:p>
        </w:tc>
        <w:tc>
          <w:tcPr>
            <w:tcW w:w="2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left"/>
              <w:rPr>
                <w:rFonts w:hint="eastAsia" w:ascii="仿宋_GB2312" w:hAnsi="仿宋_GB2312" w:eastAsia="仿宋_GB2312" w:cs="仿宋_GB2312"/>
                <w:b/>
                <w:bCs/>
                <w:szCs w:val="21"/>
              </w:rPr>
            </w:pPr>
          </w:p>
        </w:tc>
      </w:tr>
      <w:tr>
        <w:tblPrEx>
          <w:tblCellMar>
            <w:top w:w="0" w:type="dxa"/>
            <w:left w:w="0" w:type="dxa"/>
            <w:bottom w:w="0" w:type="dxa"/>
            <w:right w:w="0" w:type="dxa"/>
          </w:tblCellMar>
        </w:tblPrEx>
        <w:trPr>
          <w:trHeight w:val="2023" w:hRule="atLeast"/>
        </w:trPr>
        <w:tc>
          <w:tcPr>
            <w:tcW w:w="0" w:type="auto"/>
            <w:vMerge w:val="continue"/>
            <w:tcBorders>
              <w:top w:val="single" w:color="auto" w:sz="8" w:space="0"/>
              <w:left w:val="single" w:color="auto" w:sz="8" w:space="0"/>
              <w:bottom w:val="single" w:color="auto" w:sz="8" w:space="0"/>
              <w:right w:val="single" w:color="auto" w:sz="8" w:space="0"/>
            </w:tcBorders>
            <w:noWrap w:val="0"/>
            <w:vAlign w:val="center"/>
          </w:tcPr>
          <w:p>
            <w:pPr>
              <w:widowControl/>
              <w:jc w:val="left"/>
              <w:rPr>
                <w:rFonts w:hint="eastAsia" w:ascii="仿宋_GB2312" w:hAnsi="仿宋_GB2312" w:eastAsia="仿宋_GB2312" w:cs="仿宋_GB2312"/>
                <w:b/>
                <w:bCs/>
                <w:szCs w:val="21"/>
              </w:rPr>
            </w:pPr>
          </w:p>
        </w:tc>
        <w:tc>
          <w:tcPr>
            <w:tcW w:w="1281"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大　车</w:t>
            </w:r>
          </w:p>
        </w:tc>
        <w:tc>
          <w:tcPr>
            <w:tcW w:w="113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元/辆</w:t>
            </w:r>
          </w:p>
        </w:tc>
        <w:tc>
          <w:tcPr>
            <w:tcW w:w="156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center"/>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8"/>
                <w:szCs w:val="28"/>
              </w:rPr>
              <w:t>6元/2小时</w:t>
            </w:r>
          </w:p>
        </w:tc>
        <w:tc>
          <w:tcPr>
            <w:tcW w:w="2031"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line="240" w:lineRule="atLeast"/>
              <w:jc w:val="left"/>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rPr>
              <w:t>2小时以上每超过1小时加收2元(不足1小时按1小时计算），连续24小时最高收费20元。</w:t>
            </w:r>
          </w:p>
        </w:tc>
        <w:tc>
          <w:tcPr>
            <w:tcW w:w="2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40" w:lineRule="atLeast"/>
              <w:jc w:val="left"/>
              <w:rPr>
                <w:rFonts w:hint="eastAsia" w:ascii="仿宋_GB2312" w:hAnsi="仿宋_GB2312" w:eastAsia="仿宋_GB2312" w:cs="仿宋_GB2312"/>
                <w:b/>
                <w:bCs/>
                <w:szCs w:val="21"/>
              </w:rPr>
            </w:pPr>
          </w:p>
        </w:tc>
      </w:tr>
      <w:tr>
        <w:tblPrEx>
          <w:tblCellMar>
            <w:top w:w="0" w:type="dxa"/>
            <w:left w:w="0" w:type="dxa"/>
            <w:bottom w:w="0" w:type="dxa"/>
            <w:right w:w="0" w:type="dxa"/>
          </w:tblCellMar>
        </w:tblPrEx>
        <w:trPr>
          <w:trHeight w:val="2681" w:hRule="atLeast"/>
        </w:trPr>
        <w:tc>
          <w:tcPr>
            <w:tcW w:w="9344" w:type="dxa"/>
            <w:gridSpan w:val="7"/>
            <w:tcBorders>
              <w:top w:val="single" w:color="auto" w:sz="8" w:space="0"/>
              <w:left w:val="single" w:color="auto" w:sz="8" w:space="0"/>
              <w:bottom w:val="single" w:color="auto" w:sz="8" w:space="0"/>
              <w:right w:val="single" w:color="auto" w:sz="8" w:space="0"/>
            </w:tcBorders>
            <w:noWrap w:val="0"/>
            <w:vAlign w:val="center"/>
          </w:tcPr>
          <w:p>
            <w:pPr>
              <w:widowControl/>
              <w:numPr>
                <w:ilvl w:val="0"/>
                <w:numId w:val="0"/>
              </w:numPr>
              <w:autoSpaceDE w:val="0"/>
              <w:adjustRightInd w:val="0"/>
              <w:snapToGrid w:val="0"/>
              <w:spacing w:line="360" w:lineRule="auto"/>
              <w:rPr>
                <w:rFonts w:hint="eastAsia" w:ascii="仿宋_GB2312" w:hAnsi="仿宋_GB2312" w:eastAsia="仿宋_GB2312" w:cs="仿宋_GB2312"/>
                <w:b/>
                <w:bCs/>
                <w:color w:val="333333"/>
                <w:kern w:val="0"/>
                <w:sz w:val="24"/>
                <w:szCs w:val="24"/>
                <w:lang w:eastAsia="zh-CN"/>
              </w:rPr>
            </w:pPr>
            <w:r>
              <w:rPr>
                <w:rFonts w:hint="eastAsia" w:ascii="仿宋_GB2312" w:hAnsi="仿宋_GB2312" w:eastAsia="仿宋_GB2312" w:cs="仿宋_GB2312"/>
                <w:b/>
                <w:bCs/>
                <w:color w:val="333333"/>
                <w:kern w:val="0"/>
                <w:sz w:val="24"/>
                <w:szCs w:val="24"/>
                <w:lang w:eastAsia="zh-CN"/>
              </w:rPr>
              <w:t>说明：</w:t>
            </w:r>
          </w:p>
          <w:p>
            <w:pPr>
              <w:widowControl/>
              <w:numPr>
                <w:ilvl w:val="0"/>
                <w:numId w:val="0"/>
              </w:numPr>
              <w:autoSpaceDE w:val="0"/>
              <w:adjustRightInd w:val="0"/>
              <w:snapToGrid w:val="0"/>
              <w:spacing w:line="360" w:lineRule="auto"/>
              <w:rPr>
                <w:rFonts w:hint="eastAsia" w:ascii="仿宋_GB2312" w:hAnsi="仿宋_GB2312" w:eastAsia="仿宋_GB2312" w:cs="仿宋_GB2312"/>
                <w:b/>
                <w:bCs/>
                <w:color w:val="333333"/>
                <w:kern w:val="0"/>
                <w:sz w:val="24"/>
                <w:szCs w:val="24"/>
              </w:rPr>
            </w:pPr>
            <w:r>
              <w:rPr>
                <w:rFonts w:hint="eastAsia" w:ascii="仿宋_GB2312" w:hAnsi="仿宋_GB2312" w:eastAsia="仿宋_GB2312" w:cs="仿宋_GB2312"/>
                <w:b/>
                <w:bCs/>
                <w:color w:val="333333"/>
                <w:kern w:val="0"/>
                <w:sz w:val="24"/>
                <w:szCs w:val="24"/>
                <w:lang w:eastAsia="zh-CN"/>
              </w:rPr>
              <w:t>　</w:t>
            </w:r>
            <w:r>
              <w:rPr>
                <w:rFonts w:hint="eastAsia" w:ascii="仿宋_GB2312" w:hAnsi="仿宋_GB2312" w:eastAsia="仿宋_GB2312" w:cs="仿宋_GB2312"/>
                <w:b/>
                <w:bCs/>
                <w:color w:val="333333"/>
                <w:kern w:val="0"/>
                <w:sz w:val="24"/>
                <w:szCs w:val="24"/>
                <w:lang w:val="en-US" w:eastAsia="zh-CN"/>
              </w:rPr>
              <w:t>1、</w:t>
            </w:r>
            <w:r>
              <w:rPr>
                <w:rFonts w:hint="eastAsia" w:ascii="仿宋_GB2312" w:hAnsi="仿宋_GB2312" w:eastAsia="仿宋_GB2312" w:cs="仿宋_GB2312"/>
                <w:b/>
                <w:bCs/>
                <w:color w:val="333333"/>
                <w:kern w:val="0"/>
                <w:sz w:val="24"/>
                <w:szCs w:val="24"/>
              </w:rPr>
              <w:t>车辆停放时间在30分钟及以内的免费。道路泊位停车22：00--次日7：30时间</w:t>
            </w:r>
            <w:r>
              <w:rPr>
                <w:rFonts w:hint="eastAsia" w:ascii="仿宋_GB2312" w:hAnsi="仿宋_GB2312" w:eastAsia="仿宋_GB2312" w:cs="仿宋_GB2312"/>
                <w:b/>
                <w:bCs/>
                <w:color w:val="333333"/>
                <w:kern w:val="0"/>
                <w:sz w:val="24"/>
                <w:szCs w:val="24"/>
                <w:lang w:eastAsia="zh-CN"/>
              </w:rPr>
              <w:t>　　　　　　</w:t>
            </w:r>
            <w:r>
              <w:rPr>
                <w:rFonts w:hint="eastAsia" w:ascii="仿宋_GB2312" w:hAnsi="仿宋_GB2312" w:eastAsia="仿宋_GB2312" w:cs="仿宋_GB2312"/>
                <w:b/>
                <w:bCs/>
                <w:color w:val="333333"/>
                <w:kern w:val="0"/>
                <w:sz w:val="24"/>
                <w:szCs w:val="24"/>
              </w:rPr>
              <w:t>段免费。</w:t>
            </w:r>
          </w:p>
          <w:p>
            <w:pPr>
              <w:widowControl/>
              <w:numPr>
                <w:ilvl w:val="0"/>
                <w:numId w:val="0"/>
              </w:numPr>
              <w:autoSpaceDE w:val="0"/>
              <w:adjustRightInd w:val="0"/>
              <w:snapToGrid w:val="0"/>
              <w:spacing w:line="360" w:lineRule="auto"/>
              <w:rPr>
                <w:rFonts w:hint="eastAsia" w:ascii="仿宋_GB2312" w:hAnsi="仿宋_GB2312" w:eastAsia="仿宋_GB2312" w:cs="仿宋_GB2312"/>
                <w:b/>
                <w:bCs/>
                <w:color w:val="333333"/>
                <w:kern w:val="0"/>
                <w:sz w:val="24"/>
                <w:szCs w:val="24"/>
                <w:lang w:val="en-US" w:eastAsia="zh-CN"/>
              </w:rPr>
            </w:pPr>
            <w:r>
              <w:rPr>
                <w:rFonts w:hint="eastAsia" w:ascii="仿宋_GB2312" w:hAnsi="仿宋_GB2312" w:eastAsia="仿宋_GB2312" w:cs="仿宋_GB2312"/>
                <w:b/>
                <w:bCs/>
                <w:color w:val="333333"/>
                <w:kern w:val="0"/>
                <w:sz w:val="24"/>
                <w:szCs w:val="24"/>
                <w:lang w:val="en-US" w:eastAsia="zh-CN"/>
              </w:rPr>
              <w:t>　2、道路停车泊位等级（类区）、区域划分由城市行政执法部门依照相关规定界定。</w:t>
            </w:r>
          </w:p>
          <w:p>
            <w:pPr>
              <w:widowControl/>
              <w:numPr>
                <w:ilvl w:val="0"/>
                <w:numId w:val="0"/>
              </w:numPr>
              <w:autoSpaceDE w:val="0"/>
              <w:adjustRightInd w:val="0"/>
              <w:snapToGrid w:val="0"/>
              <w:spacing w:line="360" w:lineRule="auto"/>
              <w:jc w:val="left"/>
              <w:rPr>
                <w:rFonts w:hint="eastAsia" w:ascii="仿宋_GB2312" w:hAnsi="仿宋_GB2312" w:eastAsia="仿宋_GB2312" w:cs="仿宋_GB2312"/>
                <w:b/>
                <w:bCs/>
                <w:szCs w:val="21"/>
              </w:rPr>
            </w:pPr>
            <w:r>
              <w:rPr>
                <w:rFonts w:hint="eastAsia" w:ascii="仿宋_GB2312" w:hAnsi="仿宋_GB2312" w:eastAsia="仿宋_GB2312" w:cs="仿宋_GB2312"/>
                <w:b/>
                <w:bCs/>
                <w:color w:val="333333"/>
                <w:kern w:val="0"/>
                <w:sz w:val="24"/>
                <w:szCs w:val="24"/>
                <w:lang w:val="en-US" w:eastAsia="zh-CN"/>
              </w:rPr>
              <w:t>　3、公共停车场停车服务收费可实行年票、月票，其优惠价格由经营企业与车主自行确定。</w:t>
            </w:r>
          </w:p>
        </w:tc>
      </w:tr>
    </w:tbl>
    <w:p>
      <w:pPr>
        <w:tabs>
          <w:tab w:val="left" w:pos="6487"/>
        </w:tabs>
        <w:bidi w:val="0"/>
        <w:rPr>
          <w:rFonts w:hint="eastAsia"/>
        </w:rP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微软雅黑"/>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altName w:val="微软雅黑"/>
    <w:panose1 w:val="00000000000000000000"/>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907"/>
      </w:tabs>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Q0OWQ5MzhmMDc2ZDdkNWY1MTczMWNmYTlkMWY4ZDIifQ=="/>
  </w:docVars>
  <w:rsids>
    <w:rsidRoot w:val="00D15086"/>
    <w:rsid w:val="000018D1"/>
    <w:rsid w:val="00026BB4"/>
    <w:rsid w:val="000311DF"/>
    <w:rsid w:val="00055CFB"/>
    <w:rsid w:val="0005672D"/>
    <w:rsid w:val="00066A05"/>
    <w:rsid w:val="00164011"/>
    <w:rsid w:val="001B33AA"/>
    <w:rsid w:val="001E101B"/>
    <w:rsid w:val="0029549B"/>
    <w:rsid w:val="003075AD"/>
    <w:rsid w:val="00316EBE"/>
    <w:rsid w:val="00382177"/>
    <w:rsid w:val="0038320D"/>
    <w:rsid w:val="0039028A"/>
    <w:rsid w:val="003A6EA6"/>
    <w:rsid w:val="00400903"/>
    <w:rsid w:val="004340A9"/>
    <w:rsid w:val="004531F1"/>
    <w:rsid w:val="00455FA8"/>
    <w:rsid w:val="00483D74"/>
    <w:rsid w:val="004D7D0F"/>
    <w:rsid w:val="004E777E"/>
    <w:rsid w:val="004F483A"/>
    <w:rsid w:val="005076F0"/>
    <w:rsid w:val="005402CE"/>
    <w:rsid w:val="00563D2E"/>
    <w:rsid w:val="00584BA3"/>
    <w:rsid w:val="005D4BB6"/>
    <w:rsid w:val="005F647B"/>
    <w:rsid w:val="006A0124"/>
    <w:rsid w:val="006C7123"/>
    <w:rsid w:val="006E7CCC"/>
    <w:rsid w:val="006F2B95"/>
    <w:rsid w:val="00763C14"/>
    <w:rsid w:val="0076567B"/>
    <w:rsid w:val="007758A6"/>
    <w:rsid w:val="00784CF7"/>
    <w:rsid w:val="007A228B"/>
    <w:rsid w:val="00870B8D"/>
    <w:rsid w:val="008E4875"/>
    <w:rsid w:val="008E785A"/>
    <w:rsid w:val="00927241"/>
    <w:rsid w:val="00930FA4"/>
    <w:rsid w:val="00933A13"/>
    <w:rsid w:val="0094091F"/>
    <w:rsid w:val="00946D86"/>
    <w:rsid w:val="009A48ED"/>
    <w:rsid w:val="009B25FF"/>
    <w:rsid w:val="00A31F93"/>
    <w:rsid w:val="00A6453A"/>
    <w:rsid w:val="00A71CD0"/>
    <w:rsid w:val="00B06C84"/>
    <w:rsid w:val="00B66A50"/>
    <w:rsid w:val="00B763DF"/>
    <w:rsid w:val="00B83EE2"/>
    <w:rsid w:val="00C44FB9"/>
    <w:rsid w:val="00CE1305"/>
    <w:rsid w:val="00D15086"/>
    <w:rsid w:val="00D30A1B"/>
    <w:rsid w:val="00D34CC3"/>
    <w:rsid w:val="00D75294"/>
    <w:rsid w:val="00D90E30"/>
    <w:rsid w:val="00D933F7"/>
    <w:rsid w:val="00E02EA4"/>
    <w:rsid w:val="00E53F03"/>
    <w:rsid w:val="00E701C8"/>
    <w:rsid w:val="00EC6FD5"/>
    <w:rsid w:val="09FC6E01"/>
    <w:rsid w:val="11F105E1"/>
    <w:rsid w:val="155742F2"/>
    <w:rsid w:val="15C1602C"/>
    <w:rsid w:val="26AA2E9F"/>
    <w:rsid w:val="28005B69"/>
    <w:rsid w:val="29D37F39"/>
    <w:rsid w:val="2BD51345"/>
    <w:rsid w:val="30D331C5"/>
    <w:rsid w:val="340F1A2E"/>
    <w:rsid w:val="360A7A89"/>
    <w:rsid w:val="4AE674FD"/>
    <w:rsid w:val="4F4F76C4"/>
    <w:rsid w:val="55A86D45"/>
    <w:rsid w:val="7F5B1A60"/>
    <w:rsid w:val="7FD35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自选图形 3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列出段落1"/>
    <w:basedOn w:val="1"/>
    <w:qFormat/>
    <w:uiPriority w:val="99"/>
    <w:pPr>
      <w:ind w:firstLine="420" w:firstLineChars="200"/>
    </w:pPr>
    <w:rPr>
      <w:rFonts w:ascii="Calibri" w:hAnsi="Calibri"/>
      <w:szCs w:val="22"/>
    </w:rPr>
  </w:style>
  <w:style w:type="paragraph" w:customStyle="1" w:styleId="9">
    <w:name w:val="p0"/>
    <w:basedOn w:val="1"/>
    <w:qFormat/>
    <w:uiPriority w:val="0"/>
    <w:pPr>
      <w:widowControl/>
      <w:spacing w:line="365" w:lineRule="atLeast"/>
      <w:ind w:left="1"/>
      <w:textAlignment w:val="bottom"/>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2056"/>
    <customShpInfo spid="_x0000_s205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9634D7-352C-4F6C-B5D6-5B6A52C801B3}">
  <ds:schemaRefs/>
</ds:datastoreItem>
</file>

<file path=docProps/app.xml><?xml version="1.0" encoding="utf-8"?>
<Properties xmlns="http://schemas.openxmlformats.org/officeDocument/2006/extended-properties" xmlns:vt="http://schemas.openxmlformats.org/officeDocument/2006/docPropsVTypes">
  <Template>Normal</Template>
  <Company>MingXi</Company>
  <Pages>4</Pages>
  <Words>1098</Words>
  <Characters>1146</Characters>
  <Lines>26</Lines>
  <Paragraphs>7</Paragraphs>
  <TotalTime>20</TotalTime>
  <ScaleCrop>false</ScaleCrop>
  <LinksUpToDate>false</LinksUpToDate>
  <CharactersWithSpaces>1217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2019-11-01T03:02:00Z</dcterms:created>
  <dc:creator>微软用户</dc:creator>
  <cp:lastModifiedBy>Administrator</cp:lastModifiedBy>
  <cp:lastPrinted>2021-02-04T00:40:00Z</cp:lastPrinted>
  <dcterms:modified xsi:type="dcterms:W3CDTF">2022-05-24T01:49:46Z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DB0B4E6CCA8A4871B55442240F7E40C2</vt:lpwstr>
  </property>
</Properties>
</file>